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5C5D4" w14:textId="3F76E77D" w:rsidR="00732B06" w:rsidRPr="00181DAD" w:rsidRDefault="00732B06" w:rsidP="00732B06">
      <w:pPr>
        <w:jc w:val="center"/>
      </w:pPr>
      <w:r w:rsidRPr="00181DAD">
        <w:rPr>
          <w:b/>
          <w:bCs/>
        </w:rPr>
        <w:t xml:space="preserve">PROJECT NO. </w:t>
      </w:r>
      <w:r>
        <w:rPr>
          <w:b/>
          <w:bCs/>
        </w:rPr>
        <w:t>5</w:t>
      </w:r>
      <w:r w:rsidR="0086436A">
        <w:rPr>
          <w:b/>
          <w:bCs/>
        </w:rPr>
        <w:t>7236</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720"/>
        <w:gridCol w:w="4950"/>
      </w:tblGrid>
      <w:tr w:rsidR="00732B06" w:rsidRPr="00181DAD" w14:paraId="05250F74" w14:textId="77777777" w:rsidTr="00643B80">
        <w:trPr>
          <w:trHeight w:val="1341"/>
        </w:trPr>
        <w:tc>
          <w:tcPr>
            <w:tcW w:w="4230" w:type="dxa"/>
            <w:vAlign w:val="center"/>
          </w:tcPr>
          <w:p w14:paraId="74A33B8A" w14:textId="1047507E" w:rsidR="00732B06" w:rsidRPr="00181DAD" w:rsidRDefault="0086436A" w:rsidP="00643B80">
            <w:pPr>
              <w:rPr>
                <w:b/>
                <w:bCs/>
              </w:rPr>
            </w:pPr>
            <w:r>
              <w:rPr>
                <w:b/>
                <w:bCs/>
              </w:rPr>
              <w:t>TEXAS BACKUP POWER PACKAGE PROGRAM</w:t>
            </w:r>
            <w:r w:rsidR="00732B06">
              <w:rPr>
                <w:b/>
                <w:bCs/>
              </w:rPr>
              <w:t xml:space="preserve"> </w:t>
            </w:r>
          </w:p>
        </w:tc>
        <w:tc>
          <w:tcPr>
            <w:tcW w:w="720" w:type="dxa"/>
            <w:vAlign w:val="center"/>
          </w:tcPr>
          <w:p w14:paraId="3530220E" w14:textId="77777777" w:rsidR="00732B06" w:rsidRPr="00181DAD" w:rsidRDefault="00732B06" w:rsidP="00643B80">
            <w:pPr>
              <w:jc w:val="center"/>
              <w:rPr>
                <w:b/>
                <w:bCs/>
              </w:rPr>
            </w:pPr>
            <w:r w:rsidRPr="00181DAD">
              <w:rPr>
                <w:b/>
                <w:bCs/>
              </w:rPr>
              <w:t>§</w:t>
            </w:r>
          </w:p>
          <w:p w14:paraId="129755C5" w14:textId="77777777" w:rsidR="00732B06" w:rsidRPr="00181DAD" w:rsidRDefault="00732B06" w:rsidP="00643B80">
            <w:pPr>
              <w:jc w:val="center"/>
              <w:rPr>
                <w:b/>
                <w:bCs/>
              </w:rPr>
            </w:pPr>
            <w:r w:rsidRPr="00181DAD">
              <w:rPr>
                <w:b/>
                <w:bCs/>
              </w:rPr>
              <w:t>§</w:t>
            </w:r>
          </w:p>
          <w:p w14:paraId="52C22282" w14:textId="77777777" w:rsidR="00732B06" w:rsidRPr="00181DAD" w:rsidRDefault="00732B06" w:rsidP="00643B80">
            <w:pPr>
              <w:jc w:val="center"/>
              <w:rPr>
                <w:b/>
                <w:bCs/>
              </w:rPr>
            </w:pPr>
            <w:r w:rsidRPr="00181DAD">
              <w:rPr>
                <w:b/>
                <w:bCs/>
              </w:rPr>
              <w:t>§</w:t>
            </w:r>
          </w:p>
        </w:tc>
        <w:tc>
          <w:tcPr>
            <w:tcW w:w="4950" w:type="dxa"/>
            <w:vAlign w:val="center"/>
          </w:tcPr>
          <w:p w14:paraId="7CB2BB0D" w14:textId="77777777" w:rsidR="00732B06" w:rsidRPr="00181DAD" w:rsidRDefault="00732B06" w:rsidP="00643B80">
            <w:pPr>
              <w:jc w:val="center"/>
              <w:rPr>
                <w:b/>
                <w:bCs/>
              </w:rPr>
            </w:pPr>
            <w:r w:rsidRPr="00181DAD">
              <w:rPr>
                <w:b/>
                <w:bCs/>
              </w:rPr>
              <w:t>BEFORE THE</w:t>
            </w:r>
          </w:p>
          <w:p w14:paraId="6FBEDC27" w14:textId="77777777" w:rsidR="00732B06" w:rsidRPr="00181DAD" w:rsidRDefault="00732B06" w:rsidP="00643B80">
            <w:pPr>
              <w:jc w:val="center"/>
              <w:rPr>
                <w:b/>
                <w:bCs/>
              </w:rPr>
            </w:pPr>
            <w:r w:rsidRPr="00181DAD">
              <w:rPr>
                <w:b/>
                <w:bCs/>
              </w:rPr>
              <w:t>PUBLIC UTILITY COMMISSION</w:t>
            </w:r>
          </w:p>
          <w:p w14:paraId="0810BCBB" w14:textId="77777777" w:rsidR="00732B06" w:rsidRPr="00181DAD" w:rsidRDefault="00732B06" w:rsidP="00643B80">
            <w:pPr>
              <w:jc w:val="center"/>
              <w:rPr>
                <w:b/>
                <w:bCs/>
              </w:rPr>
            </w:pPr>
            <w:r w:rsidRPr="00181DAD">
              <w:rPr>
                <w:b/>
                <w:bCs/>
              </w:rPr>
              <w:t>OF TEXAS</w:t>
            </w:r>
          </w:p>
        </w:tc>
      </w:tr>
    </w:tbl>
    <w:p w14:paraId="464B12BB" w14:textId="77777777" w:rsidR="00BA22AA" w:rsidRDefault="00BA22AA" w:rsidP="004C488D">
      <w:pPr>
        <w:tabs>
          <w:tab w:val="left" w:pos="2254"/>
        </w:tabs>
        <w:spacing w:before="5"/>
        <w:rPr>
          <w:b/>
          <w:sz w:val="23"/>
        </w:rPr>
      </w:pPr>
    </w:p>
    <w:p w14:paraId="29F63875" w14:textId="155B062E" w:rsidR="00BA22AA" w:rsidRDefault="0086436A" w:rsidP="00C04E59">
      <w:pPr>
        <w:ind w:right="19"/>
        <w:jc w:val="center"/>
        <w:rPr>
          <w:b/>
          <w:spacing w:val="-2"/>
          <w:sz w:val="23"/>
          <w:u w:val="thick"/>
        </w:rPr>
      </w:pPr>
      <w:r>
        <w:rPr>
          <w:b/>
          <w:spacing w:val="3"/>
          <w:sz w:val="23"/>
          <w:u w:val="thick"/>
        </w:rPr>
        <w:t>POWERFIN PARTNERS</w:t>
      </w:r>
      <w:r w:rsidR="00C04E59">
        <w:rPr>
          <w:b/>
          <w:spacing w:val="3"/>
          <w:sz w:val="23"/>
          <w:u w:val="thick"/>
        </w:rPr>
        <w:t xml:space="preserve"> </w:t>
      </w:r>
      <w:r w:rsidR="00BA22AA">
        <w:rPr>
          <w:b/>
          <w:spacing w:val="-2"/>
          <w:sz w:val="23"/>
          <w:u w:val="thick"/>
        </w:rPr>
        <w:t>COMMENTS</w:t>
      </w:r>
    </w:p>
    <w:p w14:paraId="72415370" w14:textId="77777777" w:rsidR="00C04E59" w:rsidRDefault="00C04E59" w:rsidP="00C04E59">
      <w:pPr>
        <w:ind w:right="19"/>
        <w:jc w:val="center"/>
        <w:rPr>
          <w:b/>
          <w:sz w:val="23"/>
        </w:rPr>
      </w:pPr>
    </w:p>
    <w:p w14:paraId="125D726E" w14:textId="315B67F3" w:rsidR="00580A7E" w:rsidRDefault="00924F5E" w:rsidP="00A0526E">
      <w:pPr>
        <w:pStyle w:val="BodyText"/>
        <w:spacing w:before="120" w:line="362" w:lineRule="auto"/>
        <w:ind w:firstLine="741"/>
        <w:jc w:val="both"/>
      </w:pPr>
      <w:r>
        <w:t xml:space="preserve">PowerFin </w:t>
      </w:r>
      <w:r w:rsidR="0086436A">
        <w:t>Partners</w:t>
      </w:r>
      <w:r w:rsidR="00E121EA">
        <w:t xml:space="preserve"> </w:t>
      </w:r>
      <w:r w:rsidR="00732B06">
        <w:t>(“</w:t>
      </w:r>
      <w:r>
        <w:t>PowerFin</w:t>
      </w:r>
      <w:r w:rsidR="00732B06">
        <w:t xml:space="preserve">”) </w:t>
      </w:r>
      <w:r w:rsidR="00E16574">
        <w:t xml:space="preserve">respectfully </w:t>
      </w:r>
      <w:r w:rsidR="00C04E59">
        <w:t xml:space="preserve">submits these </w:t>
      </w:r>
      <w:r w:rsidR="00580A7E">
        <w:t xml:space="preserve">responses to questions asked </w:t>
      </w:r>
      <w:r w:rsidR="00580A7E">
        <w:rPr>
          <w:spacing w:val="-15"/>
        </w:rPr>
        <w:t xml:space="preserve">by </w:t>
      </w:r>
      <w:r w:rsidR="00BA22AA">
        <w:t>the Public</w:t>
      </w:r>
      <w:r w:rsidR="00BA22AA">
        <w:rPr>
          <w:spacing w:val="31"/>
        </w:rPr>
        <w:t xml:space="preserve"> </w:t>
      </w:r>
      <w:r w:rsidR="00BA22AA">
        <w:t>Utility</w:t>
      </w:r>
      <w:r w:rsidR="00C04E59">
        <w:rPr>
          <w:spacing w:val="39"/>
        </w:rPr>
        <w:t xml:space="preserve"> </w:t>
      </w:r>
      <w:r w:rsidR="00BA22AA">
        <w:t>Commission</w:t>
      </w:r>
      <w:r w:rsidR="0086436A">
        <w:t xml:space="preserve"> of Texas</w:t>
      </w:r>
      <w:r w:rsidR="00580A7E">
        <w:t xml:space="preserve"> in its January 23, </w:t>
      </w:r>
      <w:proofErr w:type="gramStart"/>
      <w:r w:rsidR="00580A7E">
        <w:t>2025</w:t>
      </w:r>
      <w:proofErr w:type="gramEnd"/>
      <w:r w:rsidR="0086436A">
        <w:t xml:space="preserve"> </w:t>
      </w:r>
      <w:r w:rsidR="00580A7E">
        <w:t xml:space="preserve">Memorandum entitled </w:t>
      </w:r>
      <w:r w:rsidR="00580A7E">
        <w:rPr>
          <w:i/>
          <w:iCs/>
        </w:rPr>
        <w:t>Project No. 57236 – Questions for Comment on the Texas Backup Power Package Program Research Entity Final Report</w:t>
      </w:r>
      <w:r w:rsidR="00E0452B">
        <w:t xml:space="preserve"> (“the Report”)</w:t>
      </w:r>
      <w:r w:rsidR="00732B06">
        <w:t>.</w:t>
      </w:r>
    </w:p>
    <w:p w14:paraId="19431097" w14:textId="77777777" w:rsidR="00A0526E" w:rsidRDefault="00A0526E" w:rsidP="00C04E59">
      <w:pPr>
        <w:pStyle w:val="BodyText"/>
        <w:spacing w:line="362" w:lineRule="auto"/>
        <w:ind w:right="138"/>
        <w:jc w:val="both"/>
        <w:rPr>
          <w:b/>
          <w:bCs/>
          <w:i/>
          <w:iCs/>
        </w:rPr>
      </w:pPr>
    </w:p>
    <w:p w14:paraId="73F866AD" w14:textId="77CD47A9" w:rsidR="00580A7E" w:rsidRPr="0086588E" w:rsidRDefault="0086436A" w:rsidP="00C04E59">
      <w:pPr>
        <w:pStyle w:val="BodyText"/>
        <w:spacing w:line="362" w:lineRule="auto"/>
        <w:ind w:right="138"/>
        <w:jc w:val="both"/>
        <w:rPr>
          <w:i/>
          <w:iCs/>
        </w:rPr>
      </w:pPr>
      <w:r w:rsidRPr="0086588E">
        <w:rPr>
          <w:b/>
          <w:bCs/>
          <w:i/>
          <w:iCs/>
        </w:rPr>
        <w:t>Question 1:</w:t>
      </w:r>
      <w:r w:rsidRPr="0086588E">
        <w:rPr>
          <w:i/>
          <w:iCs/>
        </w:rPr>
        <w:t xml:space="preserve">  </w:t>
      </w:r>
      <w:r w:rsidR="00580A7E" w:rsidRPr="0086588E">
        <w:rPr>
          <w:i/>
          <w:iCs/>
        </w:rPr>
        <w:t>The final report outlines specifications for TBPPs of various sizes to serve critical load facilities.</w:t>
      </w:r>
    </w:p>
    <w:p w14:paraId="1C2B49AC" w14:textId="70CDE885" w:rsidR="00580A7E" w:rsidRDefault="00580A7E" w:rsidP="00A0526E">
      <w:pPr>
        <w:pStyle w:val="BodyText"/>
        <w:numPr>
          <w:ilvl w:val="0"/>
          <w:numId w:val="1"/>
        </w:numPr>
        <w:spacing w:line="362" w:lineRule="auto"/>
        <w:ind w:right="138"/>
        <w:jc w:val="both"/>
      </w:pPr>
      <w:r w:rsidRPr="0086588E">
        <w:rPr>
          <w:i/>
          <w:iCs/>
        </w:rPr>
        <w:t>How if at all, could these specifications affect the ability of critical facilities to apply for, install, or utilize TBPPs?</w:t>
      </w:r>
      <w:r w:rsidR="0086588E">
        <w:t xml:space="preserve"> </w:t>
      </w:r>
      <w:r w:rsidR="007C5B82">
        <w:t>As proposed, the</w:t>
      </w:r>
      <w:r w:rsidR="0086588E">
        <w:t xml:space="preserve"> specifications </w:t>
      </w:r>
      <w:r w:rsidR="007C5B82">
        <w:t>may</w:t>
      </w:r>
      <w:r w:rsidR="0086588E">
        <w:t xml:space="preserve"> </w:t>
      </w:r>
      <w:r w:rsidR="007C5B82">
        <w:t>restrict</w:t>
      </w:r>
      <w:r w:rsidR="0086588E">
        <w:t xml:space="preserve"> the number and type of facilities </w:t>
      </w:r>
      <w:r w:rsidR="007C5B82">
        <w:t>eligible</w:t>
      </w:r>
      <w:r w:rsidR="0086588E">
        <w:t xml:space="preserve"> for TBPP funds</w:t>
      </w:r>
      <w:r w:rsidR="007C5B82">
        <w:t xml:space="preserve"> beyond the level intended in statute</w:t>
      </w:r>
      <w:r w:rsidR="0086588E">
        <w:t xml:space="preserve">. </w:t>
      </w:r>
      <w:r w:rsidR="00A0526E">
        <w:rPr>
          <w:color w:val="000000" w:themeColor="text1"/>
        </w:rPr>
        <w:t>Specifically, t</w:t>
      </w:r>
      <w:r w:rsidR="007C5B82" w:rsidRPr="007C5B82">
        <w:rPr>
          <w:color w:val="000000" w:themeColor="text1"/>
        </w:rPr>
        <w:t xml:space="preserve">he statute </w:t>
      </w:r>
      <w:r w:rsidR="007C5B82" w:rsidRPr="007C5B82">
        <w:rPr>
          <w:rStyle w:val="gmaildefault"/>
          <w:color w:val="000000" w:themeColor="text1"/>
        </w:rPr>
        <w:t>states that funds from TEF can be used for a TBPP that "</w:t>
      </w:r>
      <w:r w:rsidR="007C5B82" w:rsidRPr="007C5B82">
        <w:rPr>
          <w:color w:val="000000" w:themeColor="text1"/>
        </w:rPr>
        <w:t>is designed so that one or more Texas backup power</w:t>
      </w:r>
      <w:r w:rsidR="007C5B82" w:rsidRPr="007C5B82">
        <w:rPr>
          <w:rStyle w:val="gmaildefault"/>
          <w:color w:val="000000" w:themeColor="text1"/>
        </w:rPr>
        <w:t> </w:t>
      </w:r>
      <w:r w:rsidR="007C5B82" w:rsidRPr="007C5B82">
        <w:rPr>
          <w:color w:val="000000" w:themeColor="text1"/>
        </w:rPr>
        <w:t xml:space="preserve">packages can be aggregated on-site to </w:t>
      </w:r>
      <w:r w:rsidR="007C5B82" w:rsidRPr="00A0526E">
        <w:rPr>
          <w:color w:val="000000" w:themeColor="text1"/>
          <w:u w:val="single"/>
        </w:rPr>
        <w:t>serve not more than 2.5</w:t>
      </w:r>
      <w:r w:rsidR="007C5B82" w:rsidRPr="00A0526E">
        <w:rPr>
          <w:rStyle w:val="gmaildefault"/>
          <w:color w:val="000000" w:themeColor="text1"/>
          <w:u w:val="single"/>
        </w:rPr>
        <w:t> </w:t>
      </w:r>
      <w:r w:rsidR="007C5B82" w:rsidRPr="00A0526E">
        <w:rPr>
          <w:color w:val="000000" w:themeColor="text1"/>
          <w:u w:val="single"/>
        </w:rPr>
        <w:t>megawatts of load</w:t>
      </w:r>
      <w:r w:rsidR="007C5B82" w:rsidRPr="007C5B82">
        <w:rPr>
          <w:color w:val="000000" w:themeColor="text1"/>
        </w:rPr>
        <w:t xml:space="preserve"> at the host facility</w:t>
      </w:r>
      <w:r w:rsidR="007C5B82" w:rsidRPr="007C5B82">
        <w:rPr>
          <w:rStyle w:val="gmaildefault"/>
          <w:color w:val="000000" w:themeColor="text1"/>
        </w:rPr>
        <w:t>"</w:t>
      </w:r>
      <w:r w:rsidR="00A0526E">
        <w:rPr>
          <w:rStyle w:val="gmaildefault"/>
          <w:color w:val="000000" w:themeColor="text1"/>
        </w:rPr>
        <w:t xml:space="preserve"> (underline added).</w:t>
      </w:r>
      <w:r w:rsidR="007C5B82" w:rsidRPr="007C5B82">
        <w:rPr>
          <w:rStyle w:val="gmaildefault"/>
          <w:color w:val="000000" w:themeColor="text1"/>
        </w:rPr>
        <w:t xml:space="preserve"> It does not</w:t>
      </w:r>
      <w:r w:rsidR="007C5B82">
        <w:rPr>
          <w:rStyle w:val="gmaildefault"/>
          <w:color w:val="000000" w:themeColor="text1"/>
        </w:rPr>
        <w:t>, however,</w:t>
      </w:r>
      <w:r w:rsidR="007C5B82" w:rsidRPr="007C5B82">
        <w:rPr>
          <w:rStyle w:val="gmaildefault"/>
          <w:color w:val="000000" w:themeColor="text1"/>
        </w:rPr>
        <w:t xml:space="preserve"> say that the </w:t>
      </w:r>
      <w:r w:rsidR="007C5B82" w:rsidRPr="00A0526E">
        <w:rPr>
          <w:rStyle w:val="gmaildefault"/>
          <w:color w:val="000000" w:themeColor="text1"/>
          <w:u w:val="single"/>
        </w:rPr>
        <w:t>host facility’s load cannot exceed 2.5 MW</w:t>
      </w:r>
      <w:r w:rsidR="007C5B82" w:rsidRPr="007C5B82">
        <w:rPr>
          <w:rStyle w:val="gmaildefault"/>
          <w:color w:val="000000" w:themeColor="text1"/>
        </w:rPr>
        <w:t>.</w:t>
      </w:r>
      <w:r w:rsidR="007C5B82" w:rsidRPr="007C5B82">
        <w:rPr>
          <w:color w:val="000000" w:themeColor="text1"/>
        </w:rPr>
        <w:t xml:space="preserve"> </w:t>
      </w:r>
      <w:r w:rsidR="007C5B82">
        <w:rPr>
          <w:color w:val="000000" w:themeColor="text1"/>
        </w:rPr>
        <w:t>The impact of this difference is material</w:t>
      </w:r>
      <w:r w:rsidR="007C5B82" w:rsidRPr="00A0526E">
        <w:rPr>
          <w:color w:val="000000" w:themeColor="text1"/>
        </w:rPr>
        <w:t xml:space="preserve">. </w:t>
      </w:r>
      <w:r w:rsidR="0086588E" w:rsidRPr="00A0526E">
        <w:rPr>
          <w:color w:val="000000" w:themeColor="text1"/>
        </w:rPr>
        <w:t xml:space="preserve">By restricting eligibility to facilities with peak loads of 2.5 MW or lower, </w:t>
      </w:r>
      <w:r w:rsidR="00A0526E" w:rsidRPr="00A0526E">
        <w:t>medium and larger facilities</w:t>
      </w:r>
      <w:r w:rsidR="0086588E" w:rsidRPr="00A0526E">
        <w:t xml:space="preserve"> </w:t>
      </w:r>
      <w:r w:rsidR="00FF2B2C">
        <w:t xml:space="preserve">will be prevented </w:t>
      </w:r>
      <w:r w:rsidR="00A0526E" w:rsidRPr="00A0526E">
        <w:t>from accessing the funding</w:t>
      </w:r>
      <w:r w:rsidR="0086588E" w:rsidRPr="00A0526E">
        <w:t xml:space="preserve">. </w:t>
      </w:r>
      <w:r w:rsidR="00FF2B2C">
        <w:t>M</w:t>
      </w:r>
      <w:r w:rsidR="0086588E" w:rsidRPr="00A0526E">
        <w:t xml:space="preserve">any critical infrastructure sites that </w:t>
      </w:r>
      <w:r w:rsidR="00FF2B2C">
        <w:t>may</w:t>
      </w:r>
      <w:r w:rsidR="00FF2B2C" w:rsidRPr="00A0526E">
        <w:t xml:space="preserve"> </w:t>
      </w:r>
      <w:r w:rsidR="0086588E" w:rsidRPr="00A0526E">
        <w:t>benefit from TBPP funding</w:t>
      </w:r>
      <w:r w:rsidR="00A0526E" w:rsidRPr="00A0526E">
        <w:t xml:space="preserve"> for resiliency</w:t>
      </w:r>
      <w:r w:rsidR="0086588E" w:rsidRPr="00A0526E">
        <w:t xml:space="preserve">, especially </w:t>
      </w:r>
      <w:r w:rsidR="00A93A05">
        <w:t xml:space="preserve">water treatment plants, </w:t>
      </w:r>
      <w:r w:rsidR="0086588E" w:rsidRPr="00A0526E">
        <w:t>hospitals and other medical facilities, have peak loads higher than 2.5 MW.</w:t>
      </w:r>
    </w:p>
    <w:p w14:paraId="06699651" w14:textId="5AB463EE" w:rsidR="007613C4" w:rsidRDefault="0086588E" w:rsidP="0086588E">
      <w:pPr>
        <w:pStyle w:val="BodyText"/>
        <w:numPr>
          <w:ilvl w:val="0"/>
          <w:numId w:val="1"/>
        </w:numPr>
        <w:spacing w:line="362" w:lineRule="auto"/>
        <w:ind w:right="138"/>
        <w:jc w:val="both"/>
      </w:pPr>
      <w:r w:rsidRPr="0086588E">
        <w:rPr>
          <w:i/>
          <w:iCs/>
        </w:rPr>
        <w:t xml:space="preserve">How if at all, should the outlined specifications for TBPP packages be modified to ensure that the packages can serve most critical facilities in Texas? </w:t>
      </w:r>
      <w:r w:rsidR="00A0526E">
        <w:t>PowerFin suggests clarifying (a) that a “facility” is defined to mean a</w:t>
      </w:r>
      <w:r w:rsidR="007613C4">
        <w:t>n</w:t>
      </w:r>
      <w:r w:rsidR="00A0526E">
        <w:t xml:space="preserve"> electric utility meter and (b) that the peak load on </w:t>
      </w:r>
      <w:r w:rsidR="007613C4">
        <w:t>each</w:t>
      </w:r>
      <w:r w:rsidR="00A0526E">
        <w:t xml:space="preserve"> meter may exceed 2.5 MW but that the TBPP itself cannot exceed 2.5 MW</w:t>
      </w:r>
      <w:r w:rsidR="00CA7729">
        <w:t xml:space="preserve">. For additional </w:t>
      </w:r>
      <w:r w:rsidR="00A93A05">
        <w:t>clarity</w:t>
      </w:r>
      <w:r w:rsidR="00CA7729">
        <w:t xml:space="preserve">, PowerFin </w:t>
      </w:r>
      <w:r w:rsidR="00FF2B2C">
        <w:t>suggests</w:t>
      </w:r>
      <w:r w:rsidR="00CA7729">
        <w:t xml:space="preserve"> that a critical infrastructure site</w:t>
      </w:r>
      <w:r w:rsidR="00A93A05">
        <w:t>,</w:t>
      </w:r>
      <w:r w:rsidR="00CA7729">
        <w:t xml:space="preserve"> such as a hospital that has multiple electric utility meters </w:t>
      </w:r>
      <w:r w:rsidR="007613C4">
        <w:t>(each a “facility”)</w:t>
      </w:r>
      <w:r w:rsidR="00A93A05">
        <w:t>,</w:t>
      </w:r>
      <w:r w:rsidR="007613C4">
        <w:t xml:space="preserve"> </w:t>
      </w:r>
      <w:r w:rsidR="00CA7729">
        <w:t>could install multiple TPBBs</w:t>
      </w:r>
      <w:r w:rsidR="00A93A05">
        <w:t>,</w:t>
      </w:r>
      <w:r w:rsidR="00CA7729">
        <w:t xml:space="preserve"> provided that </w:t>
      </w:r>
      <w:r w:rsidR="00A93A05">
        <w:t xml:space="preserve">funding for </w:t>
      </w:r>
      <w:r w:rsidR="00CA7729">
        <w:t xml:space="preserve">none of the </w:t>
      </w:r>
      <w:r w:rsidR="00A93A05">
        <w:t xml:space="preserve">individual </w:t>
      </w:r>
      <w:r w:rsidR="00CA7729">
        <w:t>TBPPs exceed</w:t>
      </w:r>
      <w:r w:rsidR="00A93A05">
        <w:t>s</w:t>
      </w:r>
      <w:r w:rsidR="00CA7729">
        <w:t xml:space="preserve"> 2.5 MW and that one or </w:t>
      </w:r>
      <w:r w:rsidR="007613C4">
        <w:t>more</w:t>
      </w:r>
      <w:r w:rsidR="00CA7729">
        <w:t xml:space="preserve"> of the meters </w:t>
      </w:r>
      <w:r w:rsidR="00A93A05">
        <w:t xml:space="preserve">may </w:t>
      </w:r>
      <w:r w:rsidR="00CA7729">
        <w:t xml:space="preserve">have peak load exceeding 2.5 MW. </w:t>
      </w:r>
    </w:p>
    <w:p w14:paraId="7B4B71E0" w14:textId="77777777" w:rsidR="00E0452B" w:rsidRDefault="00E0452B" w:rsidP="007613C4">
      <w:pPr>
        <w:pStyle w:val="BodyText"/>
        <w:spacing w:line="362" w:lineRule="auto"/>
        <w:ind w:left="1080" w:right="138"/>
        <w:jc w:val="both"/>
      </w:pPr>
    </w:p>
    <w:p w14:paraId="5AD8AA5C" w14:textId="1A860761" w:rsidR="00220422" w:rsidRDefault="00CA7729" w:rsidP="007613C4">
      <w:pPr>
        <w:pStyle w:val="BodyText"/>
        <w:spacing w:line="362" w:lineRule="auto"/>
        <w:ind w:left="1080" w:right="138"/>
        <w:jc w:val="both"/>
      </w:pPr>
      <w:r>
        <w:lastRenderedPageBreak/>
        <w:t>PowerFin also notes that t</w:t>
      </w:r>
      <w:r w:rsidR="007E483D">
        <w:t xml:space="preserve">he program should </w:t>
      </w:r>
      <w:r w:rsidR="00E0452B">
        <w:t>avoid</w:t>
      </w:r>
      <w:r w:rsidR="0086436A">
        <w:t xml:space="preserve"> </w:t>
      </w:r>
      <w:r w:rsidR="007E483D">
        <w:t>defin</w:t>
      </w:r>
      <w:r w:rsidR="00E0452B">
        <w:t>ing</w:t>
      </w:r>
      <w:r w:rsidR="007E483D">
        <w:t xml:space="preserve"> </w:t>
      </w:r>
      <w:r w:rsidR="00E0452B">
        <w:t>“</w:t>
      </w:r>
      <w:r w:rsidR="007E483D">
        <w:t>facility</w:t>
      </w:r>
      <w:r w:rsidR="00E0452B">
        <w:t>”</w:t>
      </w:r>
      <w:r w:rsidR="007E483D">
        <w:t xml:space="preserve"> as</w:t>
      </w:r>
      <w:r w:rsidR="0086436A">
        <w:t xml:space="preserve"> a building </w:t>
      </w:r>
      <w:r w:rsidR="007E483D">
        <w:t xml:space="preserve">or street </w:t>
      </w:r>
      <w:r w:rsidR="0086436A">
        <w:t>address</w:t>
      </w:r>
      <w:r w:rsidR="007E483D">
        <w:t xml:space="preserve"> because doing so will cause confusion </w:t>
      </w:r>
      <w:r w:rsidR="00A93A05">
        <w:t xml:space="preserve">and conflict </w:t>
      </w:r>
      <w:r w:rsidR="002D7BD8">
        <w:t>when</w:t>
      </w:r>
      <w:r w:rsidR="007E483D">
        <w:t xml:space="preserve"> more than one </w:t>
      </w:r>
      <w:r w:rsidR="00924F5E">
        <w:t xml:space="preserve">meter </w:t>
      </w:r>
      <w:r w:rsidR="007E483D">
        <w:t xml:space="preserve">and </w:t>
      </w:r>
      <w:r w:rsidR="00A93A05">
        <w:t xml:space="preserve">utility </w:t>
      </w:r>
      <w:r w:rsidR="007E483D">
        <w:t>account</w:t>
      </w:r>
      <w:r w:rsidR="00A93A05">
        <w:t xml:space="preserve"> </w:t>
      </w:r>
      <w:r w:rsidR="007E483D">
        <w:t xml:space="preserve">holder </w:t>
      </w:r>
      <w:r w:rsidR="002D7BD8">
        <w:t>are</w:t>
      </w:r>
      <w:r w:rsidR="007E483D">
        <w:t xml:space="preserve"> at the same property and</w:t>
      </w:r>
      <w:r w:rsidR="00733185">
        <w:t>,</w:t>
      </w:r>
      <w:r>
        <w:t xml:space="preserve"> </w:t>
      </w:r>
      <w:r w:rsidR="007E483D">
        <w:t>also</w:t>
      </w:r>
      <w:r w:rsidR="00733185">
        <w:t>,</w:t>
      </w:r>
      <w:r w:rsidR="007E483D">
        <w:t xml:space="preserve"> because it</w:t>
      </w:r>
      <w:r w:rsidR="002D7BD8">
        <w:t xml:space="preserve"> i</w:t>
      </w:r>
      <w:r w:rsidR="007E483D">
        <w:t xml:space="preserve">s common for different activities at </w:t>
      </w:r>
      <w:r>
        <w:t xml:space="preserve">critical infrastructure </w:t>
      </w:r>
      <w:r w:rsidR="007E483D">
        <w:t>sites</w:t>
      </w:r>
      <w:r>
        <w:t xml:space="preserve"> (</w:t>
      </w:r>
      <w:r w:rsidRPr="006F28A0">
        <w:rPr>
          <w:i/>
          <w:iCs/>
        </w:rPr>
        <w:t>e.g.</w:t>
      </w:r>
      <w:r>
        <w:t>, research laboratories versus patient care areas)</w:t>
      </w:r>
      <w:r w:rsidR="00733185">
        <w:t>, each of which is vulnerable to disruptions in electrical supply,</w:t>
      </w:r>
      <w:r w:rsidR="007E483D">
        <w:t xml:space="preserve"> </w:t>
      </w:r>
      <w:r>
        <w:t xml:space="preserve">to </w:t>
      </w:r>
      <w:r w:rsidR="007E483D">
        <w:t xml:space="preserve">be </w:t>
      </w:r>
      <w:r>
        <w:t>tied to different</w:t>
      </w:r>
      <w:r w:rsidR="007E483D">
        <w:t xml:space="preserve"> meters</w:t>
      </w:r>
      <w:r w:rsidR="009C35B5">
        <w:t>.</w:t>
      </w:r>
      <w:r>
        <w:t xml:space="preserve"> </w:t>
      </w:r>
      <w:r w:rsidR="00733185">
        <w:t>Ensuring that</w:t>
      </w:r>
      <w:r w:rsidR="00220422">
        <w:t xml:space="preserve"> </w:t>
      </w:r>
      <w:r w:rsidR="00733185">
        <w:t xml:space="preserve">a separate </w:t>
      </w:r>
      <w:r w:rsidR="00220422">
        <w:t>TBPP</w:t>
      </w:r>
      <w:r w:rsidR="00733185">
        <w:t xml:space="preserve"> can be </w:t>
      </w:r>
      <w:r w:rsidR="006F28A0">
        <w:t>connected to</w:t>
      </w:r>
      <w:r w:rsidR="00220422">
        <w:t xml:space="preserve"> each meter will allow for multiple </w:t>
      </w:r>
      <w:r>
        <w:t>types</w:t>
      </w:r>
      <w:r w:rsidR="00220422">
        <w:t xml:space="preserve"> of </w:t>
      </w:r>
      <w:r w:rsidR="00733185">
        <w:t xml:space="preserve">critical </w:t>
      </w:r>
      <w:r>
        <w:t>infrastructure</w:t>
      </w:r>
      <w:r w:rsidR="00220422">
        <w:t xml:space="preserve"> </w:t>
      </w:r>
      <w:r w:rsidR="00924F5E">
        <w:t xml:space="preserve">to </w:t>
      </w:r>
      <w:r>
        <w:t>survive</w:t>
      </w:r>
      <w:r w:rsidR="00220422">
        <w:t xml:space="preserve"> outage</w:t>
      </w:r>
      <w:r>
        <w:t>s</w:t>
      </w:r>
      <w:r w:rsidR="006F31E7">
        <w:t>, thus helping more people and saving more lives</w:t>
      </w:r>
      <w:r w:rsidR="00220422">
        <w:t>.</w:t>
      </w:r>
    </w:p>
    <w:p w14:paraId="51D12101" w14:textId="77777777" w:rsidR="002472E6" w:rsidRDefault="002472E6" w:rsidP="002472E6">
      <w:pPr>
        <w:pStyle w:val="BodyText"/>
        <w:spacing w:line="362" w:lineRule="auto"/>
        <w:ind w:left="1080" w:right="138"/>
        <w:jc w:val="both"/>
      </w:pPr>
    </w:p>
    <w:p w14:paraId="59D9A52D" w14:textId="505D4A4C" w:rsidR="00CA7729" w:rsidRDefault="00CA7729" w:rsidP="00CA7729">
      <w:pPr>
        <w:pStyle w:val="BodyText"/>
        <w:spacing w:line="362" w:lineRule="auto"/>
        <w:ind w:right="138"/>
        <w:jc w:val="both"/>
        <w:rPr>
          <w:i/>
          <w:iCs/>
        </w:rPr>
      </w:pPr>
      <w:r>
        <w:rPr>
          <w:b/>
          <w:bCs/>
          <w:i/>
          <w:iCs/>
        </w:rPr>
        <w:t>Question 2.</w:t>
      </w:r>
      <w:r>
        <w:rPr>
          <w:i/>
          <w:iCs/>
        </w:rPr>
        <w:t xml:space="preserve"> The final report provides a list of potential vendors for the TBPP program.</w:t>
      </w:r>
    </w:p>
    <w:p w14:paraId="3A7994D9" w14:textId="6309F7ED" w:rsidR="00CA7729" w:rsidRPr="005A4949" w:rsidRDefault="00CA7729" w:rsidP="00CA7729">
      <w:pPr>
        <w:pStyle w:val="BodyText"/>
        <w:numPr>
          <w:ilvl w:val="0"/>
          <w:numId w:val="2"/>
        </w:numPr>
        <w:spacing w:line="362" w:lineRule="auto"/>
        <w:ind w:right="138"/>
        <w:jc w:val="both"/>
        <w:rPr>
          <w:color w:val="000000" w:themeColor="text1"/>
        </w:rPr>
      </w:pPr>
      <w:r>
        <w:rPr>
          <w:i/>
          <w:iCs/>
        </w:rPr>
        <w:t>What factors, if any, could affect the ability of such vendors to assist with the sale, installation, operation, and ongoing maintenance of TBPPs?</w:t>
      </w:r>
      <w:r>
        <w:t xml:space="preserve"> </w:t>
      </w:r>
      <w:r w:rsidR="005D780F">
        <w:t xml:space="preserve">In PowerFin’s experience, the ability to access </w:t>
      </w:r>
      <w:r w:rsidR="00A93A05">
        <w:t xml:space="preserve">third-party financing, primarily federal </w:t>
      </w:r>
      <w:r w:rsidR="005D780F">
        <w:t xml:space="preserve">tax </w:t>
      </w:r>
      <w:r w:rsidR="00A93A05">
        <w:t xml:space="preserve">credit monetization, </w:t>
      </w:r>
      <w:r w:rsidR="00A00C69">
        <w:t xml:space="preserve">is </w:t>
      </w:r>
      <w:r w:rsidR="005D780F">
        <w:t xml:space="preserve">key to </w:t>
      </w:r>
      <w:r w:rsidR="00B92C67">
        <w:t xml:space="preserve">the feasibility and affordability </w:t>
      </w:r>
      <w:r w:rsidR="005D780F">
        <w:t>of system</w:t>
      </w:r>
      <w:r w:rsidR="005A4949">
        <w:t>s</w:t>
      </w:r>
      <w:r w:rsidR="005D780F">
        <w:t xml:space="preserve"> contemplated </w:t>
      </w:r>
      <w:r w:rsidR="005A4949">
        <w:t xml:space="preserve">under the TBPP program. </w:t>
      </w:r>
      <w:r w:rsidR="006367DE">
        <w:t xml:space="preserve">Because energy </w:t>
      </w:r>
      <w:r w:rsidR="006F28A0">
        <w:t>projects</w:t>
      </w:r>
      <w:r w:rsidR="006367DE">
        <w:t xml:space="preserve"> of this </w:t>
      </w:r>
      <w:r w:rsidR="00C173CE">
        <w:t xml:space="preserve">type </w:t>
      </w:r>
      <w:r w:rsidR="00B92C67">
        <w:t>require highly structured project financings</w:t>
      </w:r>
      <w:r w:rsidR="006367DE">
        <w:t>, t</w:t>
      </w:r>
      <w:r w:rsidR="005A4949">
        <w:t xml:space="preserve">he ability to </w:t>
      </w:r>
      <w:r w:rsidR="00B92C67">
        <w:t>fund these kinds of projects</w:t>
      </w:r>
      <w:r w:rsidR="005A4949">
        <w:t xml:space="preserve"> is generally concentrated among </w:t>
      </w:r>
      <w:r w:rsidR="006367DE">
        <w:t xml:space="preserve">specialized </w:t>
      </w:r>
      <w:r w:rsidR="00B92C67">
        <w:t>third-</w:t>
      </w:r>
      <w:r w:rsidR="005A4949">
        <w:t xml:space="preserve">party developers of such </w:t>
      </w:r>
      <w:r w:rsidR="006367DE">
        <w:t>projects</w:t>
      </w:r>
      <w:r w:rsidR="005A4949">
        <w:t xml:space="preserve"> rather than contractors </w:t>
      </w:r>
      <w:r w:rsidR="006367DE">
        <w:t>or utility customers</w:t>
      </w:r>
      <w:r w:rsidR="005A4949">
        <w:t xml:space="preserve">. </w:t>
      </w:r>
      <w:r w:rsidR="00FF2B2C">
        <w:t xml:space="preserve"> </w:t>
      </w:r>
    </w:p>
    <w:p w14:paraId="6E3CDDB5" w14:textId="51A708F2" w:rsidR="00CA7729" w:rsidRPr="005A4949" w:rsidRDefault="00CA7729" w:rsidP="00CA7729">
      <w:pPr>
        <w:pStyle w:val="BodyText"/>
        <w:numPr>
          <w:ilvl w:val="0"/>
          <w:numId w:val="2"/>
        </w:numPr>
        <w:spacing w:line="362" w:lineRule="auto"/>
        <w:ind w:right="138"/>
        <w:jc w:val="both"/>
        <w:rPr>
          <w:rStyle w:val="apple-converted-space"/>
        </w:rPr>
      </w:pPr>
      <w:r>
        <w:rPr>
          <w:i/>
          <w:iCs/>
        </w:rPr>
        <w:t xml:space="preserve">How should </w:t>
      </w:r>
      <w:r w:rsidR="00B92C67">
        <w:rPr>
          <w:i/>
          <w:iCs/>
        </w:rPr>
        <w:t>t</w:t>
      </w:r>
      <w:r>
        <w:rPr>
          <w:i/>
          <w:iCs/>
        </w:rPr>
        <w:t>he TBPP program be designed to maximize the ability of vendors to assist with the sale, installation, operation, and ongoing maintenance of TBPPs?</w:t>
      </w:r>
      <w:r w:rsidR="005A4949">
        <w:t xml:space="preserve"> To address financing issue</w:t>
      </w:r>
      <w:r w:rsidR="00B92C67">
        <w:t>s</w:t>
      </w:r>
      <w:r w:rsidR="005A4949">
        <w:t xml:space="preserve"> noted above, </w:t>
      </w:r>
      <w:r w:rsidR="00A00C69">
        <w:t xml:space="preserve">and </w:t>
      </w:r>
      <w:r w:rsidR="005A4949">
        <w:t>in its selection process</w:t>
      </w:r>
      <w:r w:rsidR="00A00C69">
        <w:t>,</w:t>
      </w:r>
      <w:r w:rsidR="005A4949">
        <w:t xml:space="preserve"> the Commission should be attentive to the structured finance expertise of potential vendors, as contemplated in the </w:t>
      </w:r>
      <w:r w:rsidR="006F28A0">
        <w:t>R</w:t>
      </w:r>
      <w:r w:rsidR="005A4949">
        <w:t xml:space="preserve">eport, which notes </w:t>
      </w:r>
      <w:r w:rsidR="005A4949" w:rsidRPr="005A4949">
        <w:rPr>
          <w:color w:val="000000" w:themeColor="text1"/>
        </w:rPr>
        <w:t xml:space="preserve">that </w:t>
      </w:r>
      <w:r w:rsidR="005A4949" w:rsidRPr="005A4949">
        <w:rPr>
          <w:color w:val="000000" w:themeColor="text1"/>
          <w:shd w:val="clear" w:color="auto" w:fill="FFFFFF"/>
        </w:rPr>
        <w:t>"Critical facilities almost always are operated by non-profit entities, with limited cash resources and no ability to directly utilize federal tax credits essential to solar and BESS affordability.</w:t>
      </w:r>
      <w:r w:rsidR="005A4949">
        <w:rPr>
          <w:color w:val="000000" w:themeColor="text1"/>
          <w:shd w:val="clear" w:color="auto" w:fill="FFFFFF"/>
        </w:rPr>
        <w:t>”</w:t>
      </w:r>
      <w:r w:rsidR="005A4949" w:rsidRPr="005A4949">
        <w:rPr>
          <w:color w:val="000000" w:themeColor="text1"/>
          <w:shd w:val="clear" w:color="auto" w:fill="FFFFFF"/>
        </w:rPr>
        <w:t xml:space="preserve"> Therefore, third-party financing, referenced in the </w:t>
      </w:r>
      <w:r w:rsidR="006F28A0">
        <w:rPr>
          <w:color w:val="000000" w:themeColor="text1"/>
          <w:shd w:val="clear" w:color="auto" w:fill="FFFFFF"/>
        </w:rPr>
        <w:t>R</w:t>
      </w:r>
      <w:r w:rsidR="00E0452B">
        <w:rPr>
          <w:color w:val="000000" w:themeColor="text1"/>
          <w:shd w:val="clear" w:color="auto" w:fill="FFFFFF"/>
        </w:rPr>
        <w:t xml:space="preserve">eport as </w:t>
      </w:r>
      <w:r w:rsidR="005A4949" w:rsidRPr="005A4949">
        <w:rPr>
          <w:color w:val="000000" w:themeColor="text1"/>
          <w:shd w:val="clear" w:color="auto" w:fill="FFFFFF"/>
        </w:rPr>
        <w:t xml:space="preserve">"EaaS" and "MaaS", is </w:t>
      </w:r>
      <w:r w:rsidR="005A4949">
        <w:rPr>
          <w:color w:val="000000" w:themeColor="text1"/>
          <w:shd w:val="clear" w:color="auto" w:fill="FFFFFF"/>
        </w:rPr>
        <w:t xml:space="preserve">almost certainly </w:t>
      </w:r>
      <w:r w:rsidR="005A4949" w:rsidRPr="005A4949">
        <w:rPr>
          <w:color w:val="000000" w:themeColor="text1"/>
          <w:shd w:val="clear" w:color="auto" w:fill="FFFFFF"/>
        </w:rPr>
        <w:t xml:space="preserve">necessary </w:t>
      </w:r>
      <w:r w:rsidR="005A4949">
        <w:rPr>
          <w:color w:val="000000" w:themeColor="text1"/>
          <w:shd w:val="clear" w:color="auto" w:fill="FFFFFF"/>
        </w:rPr>
        <w:t xml:space="preserve">for potential vendors </w:t>
      </w:r>
      <w:r w:rsidR="005A4949" w:rsidRPr="005A4949">
        <w:rPr>
          <w:color w:val="000000" w:themeColor="text1"/>
          <w:shd w:val="clear" w:color="auto" w:fill="FFFFFF"/>
        </w:rPr>
        <w:t xml:space="preserve">to successfully </w:t>
      </w:r>
      <w:r w:rsidR="00B92C67">
        <w:rPr>
          <w:color w:val="000000" w:themeColor="text1"/>
          <w:shd w:val="clear" w:color="auto" w:fill="FFFFFF"/>
        </w:rPr>
        <w:t xml:space="preserve">and affordably </w:t>
      </w:r>
      <w:r w:rsidR="005A4949" w:rsidRPr="005A4949">
        <w:rPr>
          <w:color w:val="000000" w:themeColor="text1"/>
          <w:shd w:val="clear" w:color="auto" w:fill="FFFFFF"/>
        </w:rPr>
        <w:t>fund any TBPPs.</w:t>
      </w:r>
      <w:r w:rsidR="005A4949" w:rsidRPr="005A4949">
        <w:rPr>
          <w:rStyle w:val="apple-converted-space"/>
          <w:color w:val="000000" w:themeColor="text1"/>
          <w:shd w:val="clear" w:color="auto" w:fill="FFFFFF"/>
        </w:rPr>
        <w:t> </w:t>
      </w:r>
    </w:p>
    <w:p w14:paraId="00ED57C1" w14:textId="77777777" w:rsidR="005A4949" w:rsidRDefault="005A4949" w:rsidP="005A4949">
      <w:pPr>
        <w:pStyle w:val="BodyText"/>
        <w:spacing w:line="362" w:lineRule="auto"/>
        <w:ind w:left="1080" w:right="138"/>
        <w:jc w:val="both"/>
        <w:rPr>
          <w:i/>
          <w:iCs/>
        </w:rPr>
      </w:pPr>
    </w:p>
    <w:p w14:paraId="5EEAC82B" w14:textId="60B3A7F8" w:rsidR="00B75459" w:rsidRDefault="005A4949" w:rsidP="005A4949">
      <w:pPr>
        <w:pStyle w:val="BodyText"/>
        <w:spacing w:line="362" w:lineRule="auto"/>
        <w:ind w:left="1080" w:right="138"/>
        <w:jc w:val="both"/>
      </w:pPr>
      <w:r>
        <w:t>Additionally, regarding ongoing maintenance</w:t>
      </w:r>
      <w:r w:rsidR="006F28A0">
        <w:t xml:space="preserve"> of battery energy storage systems (“BESS”) in particular</w:t>
      </w:r>
      <w:r>
        <w:t>, PowerFin</w:t>
      </w:r>
      <w:r w:rsidR="006F28A0">
        <w:t xml:space="preserve"> notes</w:t>
      </w:r>
      <w:r w:rsidR="005271C7">
        <w:t xml:space="preserve"> </w:t>
      </w:r>
      <w:r>
        <w:t>that at this stage in the</w:t>
      </w:r>
      <w:r w:rsidR="006F28A0">
        <w:t xml:space="preserve"> evolution of these </w:t>
      </w:r>
      <w:r w:rsidR="005279B0">
        <w:t>assets</w:t>
      </w:r>
      <w:r w:rsidR="006F28A0">
        <w:t xml:space="preserve">, </w:t>
      </w:r>
      <w:r>
        <w:t>b</w:t>
      </w:r>
      <w:r w:rsidR="005B1366">
        <w:t xml:space="preserve">uilding engineers at </w:t>
      </w:r>
      <w:r w:rsidR="00220422">
        <w:t xml:space="preserve">critical facilities </w:t>
      </w:r>
      <w:r w:rsidR="005B1366">
        <w:t xml:space="preserve">rarely </w:t>
      </w:r>
      <w:r w:rsidR="00220422">
        <w:t xml:space="preserve">have the </w:t>
      </w:r>
      <w:r w:rsidR="005B1366">
        <w:t xml:space="preserve">training or </w:t>
      </w:r>
      <w:r w:rsidR="00220422">
        <w:t xml:space="preserve">expertise to manage </w:t>
      </w:r>
      <w:r w:rsidR="006F28A0">
        <w:t xml:space="preserve">these </w:t>
      </w:r>
      <w:r w:rsidR="00220422">
        <w:t>TBPPs</w:t>
      </w:r>
      <w:r w:rsidR="006F28A0">
        <w:t>.</w:t>
      </w:r>
      <w:r w:rsidR="005271C7">
        <w:t xml:space="preserve"> </w:t>
      </w:r>
      <w:r w:rsidR="006F28A0">
        <w:t>P</w:t>
      </w:r>
      <w:r w:rsidR="00C86B75">
        <w:t>ersonnel</w:t>
      </w:r>
      <w:r w:rsidR="005271C7">
        <w:t xml:space="preserve"> </w:t>
      </w:r>
      <w:r w:rsidR="006F28A0">
        <w:t xml:space="preserve">qualified to maintain BESS </w:t>
      </w:r>
      <w:r w:rsidR="005271C7">
        <w:t xml:space="preserve">are generally scarce and concentrated </w:t>
      </w:r>
      <w:r w:rsidR="006F28A0">
        <w:t>among</w:t>
      </w:r>
      <w:r w:rsidR="005271C7">
        <w:t xml:space="preserve"> </w:t>
      </w:r>
      <w:r w:rsidR="00B92C67">
        <w:t xml:space="preserve">BESS </w:t>
      </w:r>
      <w:r w:rsidR="005271C7">
        <w:t>manufactur</w:t>
      </w:r>
      <w:r w:rsidR="006F28A0">
        <w:t>ers</w:t>
      </w:r>
      <w:r w:rsidR="005271C7">
        <w:t xml:space="preserve"> </w:t>
      </w:r>
      <w:r w:rsidR="006F28A0">
        <w:t>and</w:t>
      </w:r>
      <w:r w:rsidR="005271C7">
        <w:t xml:space="preserve"> </w:t>
      </w:r>
      <w:r w:rsidR="00FF2B2C">
        <w:t>operations &amp; maintenance</w:t>
      </w:r>
      <w:r w:rsidR="005271C7">
        <w:t xml:space="preserve"> </w:t>
      </w:r>
      <w:r w:rsidR="00B92C67">
        <w:t xml:space="preserve">divisions </w:t>
      </w:r>
      <w:r w:rsidR="006F28A0">
        <w:t xml:space="preserve"> </w:t>
      </w:r>
      <w:r w:rsidR="00B92C67">
        <w:t xml:space="preserve">of energy </w:t>
      </w:r>
      <w:r w:rsidR="00FF2B2C">
        <w:t xml:space="preserve">asset </w:t>
      </w:r>
      <w:r w:rsidR="00B92C67">
        <w:t>owners</w:t>
      </w:r>
      <w:r w:rsidR="005271C7">
        <w:t xml:space="preserve">, as </w:t>
      </w:r>
      <w:r w:rsidR="00220422">
        <w:t>these entities typically have significant experience installing and operating the technologies making up a TBPP.</w:t>
      </w:r>
      <w:r w:rsidR="005271C7">
        <w:t xml:space="preserve"> Consequently, the TBPP rulemaking should emphasize the ability of </w:t>
      </w:r>
      <w:r w:rsidR="005271C7">
        <w:lastRenderedPageBreak/>
        <w:t xml:space="preserve">the vendor to successfully maintain the </w:t>
      </w:r>
      <w:r w:rsidR="00B92C67">
        <w:t xml:space="preserve">assets </w:t>
      </w:r>
      <w:r w:rsidR="005271C7">
        <w:t>proposed for installation</w:t>
      </w:r>
      <w:r w:rsidR="00B92C67">
        <w:t>,</w:t>
      </w:r>
      <w:r w:rsidR="006F28A0">
        <w:t xml:space="preserve"> such that their full capacity will be available in times of need</w:t>
      </w:r>
      <w:r w:rsidR="005271C7">
        <w:t>.</w:t>
      </w:r>
    </w:p>
    <w:p w14:paraId="5BB1E64A" w14:textId="77777777" w:rsidR="002472E6" w:rsidRDefault="002472E6" w:rsidP="009C35B5">
      <w:pPr>
        <w:pStyle w:val="BodyText"/>
        <w:spacing w:line="362" w:lineRule="auto"/>
        <w:ind w:right="138"/>
        <w:jc w:val="both"/>
      </w:pPr>
    </w:p>
    <w:p w14:paraId="7AB5BB8E" w14:textId="08B4AF8E" w:rsidR="002472E6" w:rsidRDefault="00220422" w:rsidP="009C35B5">
      <w:pPr>
        <w:pStyle w:val="BodyText"/>
        <w:spacing w:line="362" w:lineRule="auto"/>
        <w:ind w:right="138"/>
        <w:jc w:val="both"/>
        <w:rPr>
          <w:i/>
          <w:iCs/>
        </w:rPr>
      </w:pPr>
      <w:r w:rsidRPr="002472E6">
        <w:rPr>
          <w:b/>
          <w:bCs/>
          <w:i/>
          <w:iCs/>
        </w:rPr>
        <w:t>Question 3:</w:t>
      </w:r>
      <w:r w:rsidRPr="002472E6">
        <w:rPr>
          <w:i/>
          <w:iCs/>
        </w:rPr>
        <w:t xml:space="preserve"> </w:t>
      </w:r>
      <w:r w:rsidR="002472E6">
        <w:rPr>
          <w:i/>
          <w:iCs/>
        </w:rPr>
        <w:t>I</w:t>
      </w:r>
      <w:r w:rsidR="00583956">
        <w:rPr>
          <w:i/>
          <w:iCs/>
        </w:rPr>
        <w:t>n</w:t>
      </w:r>
      <w:r w:rsidR="002472E6">
        <w:rPr>
          <w:i/>
          <w:iCs/>
        </w:rPr>
        <w:t xml:space="preserve"> Sections 2-4 and</w:t>
      </w:r>
      <w:r w:rsidR="00EA40DC">
        <w:rPr>
          <w:i/>
          <w:iCs/>
        </w:rPr>
        <w:t xml:space="preserve"> </w:t>
      </w:r>
      <w:r w:rsidR="002472E6">
        <w:rPr>
          <w:i/>
          <w:iCs/>
        </w:rPr>
        <w:t>2-5, the Final Report outlines design requirements and assumptions; technology specifications; operating sequences; and installation requirements.</w:t>
      </w:r>
    </w:p>
    <w:p w14:paraId="675F0C0E" w14:textId="374259C3" w:rsidR="00C82CBB" w:rsidRPr="00B04AD4" w:rsidRDefault="002472E6" w:rsidP="00B04AD4">
      <w:pPr>
        <w:pStyle w:val="BodyText"/>
        <w:numPr>
          <w:ilvl w:val="0"/>
          <w:numId w:val="3"/>
        </w:numPr>
        <w:spacing w:line="362" w:lineRule="auto"/>
        <w:ind w:right="138"/>
        <w:jc w:val="both"/>
        <w:rPr>
          <w:i/>
          <w:iCs/>
        </w:rPr>
      </w:pPr>
      <w:r>
        <w:rPr>
          <w:i/>
          <w:iCs/>
        </w:rPr>
        <w:t>How, i</w:t>
      </w:r>
      <w:r w:rsidR="001C6021">
        <w:rPr>
          <w:i/>
          <w:iCs/>
        </w:rPr>
        <w:t>f</w:t>
      </w:r>
      <w:r>
        <w:rPr>
          <w:i/>
          <w:iCs/>
        </w:rPr>
        <w:t xml:space="preserve"> at all, could the specifications described in these sections affect implementation of the TBPP program?</w:t>
      </w:r>
      <w:r>
        <w:t xml:space="preserve"> </w:t>
      </w:r>
      <w:r w:rsidR="00220422">
        <w:t xml:space="preserve">The </w:t>
      </w:r>
      <w:r w:rsidR="005279B0">
        <w:t>R</w:t>
      </w:r>
      <w:r w:rsidR="00220422">
        <w:t xml:space="preserve">eport states that the amount of solar </w:t>
      </w:r>
      <w:r>
        <w:t>associated with</w:t>
      </w:r>
      <w:r w:rsidR="00220422">
        <w:t xml:space="preserve"> each TBPP</w:t>
      </w:r>
      <w:r w:rsidR="00F554D3">
        <w:t xml:space="preserve"> </w:t>
      </w:r>
      <w:r>
        <w:t xml:space="preserve">be limited to </w:t>
      </w:r>
      <w:r w:rsidR="00F554D3">
        <w:t xml:space="preserve">16% of </w:t>
      </w:r>
      <w:r>
        <w:t>the TBPP’s capacity</w:t>
      </w:r>
      <w:r w:rsidR="00F554D3">
        <w:t xml:space="preserve">.  </w:t>
      </w:r>
      <w:r w:rsidR="00C86B75">
        <w:t>Implicitly, t</w:t>
      </w:r>
      <w:r w:rsidR="00F554D3">
        <w:t xml:space="preserve">his </w:t>
      </w:r>
      <w:r w:rsidR="00C86B75">
        <w:t>requirement assumes</w:t>
      </w:r>
      <w:r w:rsidR="00F554D3">
        <w:t xml:space="preserve"> that the solar is </w:t>
      </w:r>
      <w:r w:rsidR="00D97E7A">
        <w:t xml:space="preserve">used exclusively or </w:t>
      </w:r>
      <w:r w:rsidR="00F554D3">
        <w:t>primarily to charge the battery</w:t>
      </w:r>
      <w:r w:rsidR="00D97E7A">
        <w:t>. It also assumes that</w:t>
      </w:r>
      <w:r>
        <w:t xml:space="preserve"> </w:t>
      </w:r>
      <w:r w:rsidR="00D97E7A">
        <w:t>PV systems will receive</w:t>
      </w:r>
      <w:r w:rsidR="00C86B75">
        <w:t xml:space="preserve"> roughly 6</w:t>
      </w:r>
      <w:r w:rsidR="00D97E7A">
        <w:t>.25</w:t>
      </w:r>
      <w:r w:rsidR="00C86B75">
        <w:t xml:space="preserve"> peak sun hours per day</w:t>
      </w:r>
      <w:r w:rsidR="00D97E7A">
        <w:t xml:space="preserve"> (</w:t>
      </w:r>
      <w:r w:rsidR="00D97E7A">
        <w:rPr>
          <w:i/>
          <w:iCs/>
        </w:rPr>
        <w:t>i.e.</w:t>
      </w:r>
      <w:r w:rsidR="00D97E7A">
        <w:t xml:space="preserve">, six sun hours of production at 16 percent of the TBPP’s capacity </w:t>
      </w:r>
      <w:r w:rsidR="00B04AD4">
        <w:t>equals</w:t>
      </w:r>
      <w:r w:rsidR="00D97E7A">
        <w:t xml:space="preserve"> 100</w:t>
      </w:r>
      <w:r w:rsidR="00003FC4">
        <w:t xml:space="preserve"> percent</w:t>
      </w:r>
      <w:r w:rsidR="00D97E7A">
        <w:t xml:space="preserve"> of the battery’s capacity, before accounting for round trip losses</w:t>
      </w:r>
      <w:r w:rsidR="00B04AD4">
        <w:t xml:space="preserve">). The solar resource </w:t>
      </w:r>
      <w:r>
        <w:t>in</w:t>
      </w:r>
      <w:r w:rsidR="00C86B75">
        <w:t xml:space="preserve"> Texas </w:t>
      </w:r>
      <w:r w:rsidR="00B04AD4">
        <w:t>is not sufficient to generate this level of energy production throughout the year, meaning the battery will not be chargeable even over the course of an entire day if the 16</w:t>
      </w:r>
      <w:r w:rsidR="005279B0">
        <w:t>%</w:t>
      </w:r>
      <w:r w:rsidR="00B04AD4">
        <w:t xml:space="preserve"> ratio become</w:t>
      </w:r>
      <w:r w:rsidR="00EA40DC">
        <w:t>s</w:t>
      </w:r>
      <w:r w:rsidR="00B04AD4">
        <w:t xml:space="preserve"> part of the program </w:t>
      </w:r>
      <w:r w:rsidR="00B04AD4" w:rsidRPr="00B04AD4">
        <w:t>rules</w:t>
      </w:r>
      <w:r w:rsidRPr="00B04AD4">
        <w:t xml:space="preserve">. </w:t>
      </w:r>
      <w:r w:rsidR="00FF2B2C">
        <w:t>This</w:t>
      </w:r>
      <w:r w:rsidR="00B04AD4" w:rsidRPr="00B04AD4">
        <w:t xml:space="preserve"> 16</w:t>
      </w:r>
      <w:r w:rsidR="005279B0">
        <w:t>%</w:t>
      </w:r>
      <w:r w:rsidR="00B04AD4" w:rsidRPr="00B04AD4">
        <w:t xml:space="preserve"> ratio requirement would </w:t>
      </w:r>
      <w:r w:rsidRPr="00B04AD4">
        <w:t>ensure</w:t>
      </w:r>
      <w:r w:rsidR="00C86B75" w:rsidRPr="00B04AD4">
        <w:t xml:space="preserve"> that TBPP</w:t>
      </w:r>
      <w:r w:rsidR="00B04AD4" w:rsidRPr="00B04AD4">
        <w:t>s will</w:t>
      </w:r>
      <w:r w:rsidR="00C86B75" w:rsidRPr="00B04AD4">
        <w:t xml:space="preserve"> be charged slowly</w:t>
      </w:r>
      <w:r w:rsidR="00C86B75">
        <w:t xml:space="preserve"> in emergenc</w:t>
      </w:r>
      <w:r w:rsidR="00B04AD4">
        <w:t>ies</w:t>
      </w:r>
      <w:r w:rsidR="00C86B75">
        <w:t xml:space="preserve"> rather than quickly</w:t>
      </w:r>
      <w:r w:rsidR="001C6021">
        <w:t xml:space="preserve">, thereby undermining the </w:t>
      </w:r>
      <w:r w:rsidR="00A826C7">
        <w:t>resiliency benefit TBPP</w:t>
      </w:r>
      <w:r w:rsidR="00EA40DC">
        <w:t>s</w:t>
      </w:r>
      <w:r w:rsidR="001C6021">
        <w:t xml:space="preserve"> </w:t>
      </w:r>
      <w:r w:rsidR="00EA40DC">
        <w:t xml:space="preserve">are </w:t>
      </w:r>
      <w:r w:rsidR="001C6021">
        <w:t xml:space="preserve">intended to provide. </w:t>
      </w:r>
      <w:r w:rsidR="00B04AD4">
        <w:t xml:space="preserve">More generally, </w:t>
      </w:r>
      <w:r w:rsidR="001C6021">
        <w:t xml:space="preserve">it is quite common to </w:t>
      </w:r>
      <w:r w:rsidR="005E70C6">
        <w:t>design</w:t>
      </w:r>
      <w:r w:rsidR="001C6021">
        <w:t xml:space="preserve"> solar and battery system</w:t>
      </w:r>
      <w:r w:rsidR="00B04AD4">
        <w:t>s</w:t>
      </w:r>
      <w:r w:rsidR="001C6021">
        <w:t xml:space="preserve"> to maintain the battery’s state of charge at all </w:t>
      </w:r>
      <w:r w:rsidR="00003FC4">
        <w:t>times and</w:t>
      </w:r>
      <w:r w:rsidR="001C6021">
        <w:t xml:space="preserve"> </w:t>
      </w:r>
      <w:r w:rsidR="00B04AD4">
        <w:t xml:space="preserve">simply </w:t>
      </w:r>
      <w:r w:rsidR="001C6021">
        <w:t xml:space="preserve">provide any excess power to </w:t>
      </w:r>
      <w:r w:rsidR="00B04AD4">
        <w:t xml:space="preserve">loads at </w:t>
      </w:r>
      <w:r w:rsidR="001C6021">
        <w:t xml:space="preserve">the facility. Additionally, because not all non-profit critical facilities are financially robust, </w:t>
      </w:r>
      <w:r w:rsidR="005279B0">
        <w:t xml:space="preserve">restricting </w:t>
      </w:r>
      <w:r w:rsidR="001C6021">
        <w:t xml:space="preserve">them from using </w:t>
      </w:r>
      <w:r w:rsidR="005279B0">
        <w:t xml:space="preserve">affordable </w:t>
      </w:r>
      <w:r w:rsidR="001C6021">
        <w:t>solar PV</w:t>
      </w:r>
      <w:r w:rsidR="005279B0">
        <w:t>,</w:t>
      </w:r>
      <w:r w:rsidR="001C6021">
        <w:t xml:space="preserve"> paired with the TBPP</w:t>
      </w:r>
      <w:r w:rsidR="005279B0">
        <w:t>,</w:t>
      </w:r>
      <w:r w:rsidR="001C6021">
        <w:t xml:space="preserve"> will undermine the fiscal resilience benefit</w:t>
      </w:r>
      <w:r w:rsidR="00B04AD4">
        <w:t>s</w:t>
      </w:r>
      <w:r w:rsidR="001C6021">
        <w:t xml:space="preserve"> of the program</w:t>
      </w:r>
      <w:r w:rsidR="00B04AD4">
        <w:t xml:space="preserve"> for these critical community institutions</w:t>
      </w:r>
      <w:r w:rsidR="001C6021">
        <w:t>.</w:t>
      </w:r>
    </w:p>
    <w:p w14:paraId="7605D237" w14:textId="77777777" w:rsidR="00C82CBB" w:rsidRPr="00C82CBB" w:rsidRDefault="00C82CBB" w:rsidP="00C82CBB">
      <w:pPr>
        <w:pStyle w:val="BodyText"/>
        <w:spacing w:line="362" w:lineRule="auto"/>
        <w:ind w:left="1080" w:right="138"/>
        <w:jc w:val="both"/>
        <w:rPr>
          <w:i/>
          <w:iCs/>
        </w:rPr>
      </w:pPr>
    </w:p>
    <w:p w14:paraId="21ADF1FB" w14:textId="268A17FF" w:rsidR="00132E5C" w:rsidRPr="008019D1" w:rsidRDefault="00C82CBB" w:rsidP="008019D1">
      <w:pPr>
        <w:pStyle w:val="BodyText"/>
        <w:spacing w:line="362" w:lineRule="auto"/>
        <w:ind w:left="1080" w:right="138"/>
        <w:jc w:val="both"/>
        <w:rPr>
          <w:color w:val="000000" w:themeColor="text1"/>
        </w:rPr>
      </w:pPr>
      <w:r w:rsidRPr="008019D1">
        <w:rPr>
          <w:color w:val="000000" w:themeColor="text1"/>
        </w:rPr>
        <w:t xml:space="preserve">PowerFin also notes that the “islanding only” design guidance </w:t>
      </w:r>
      <w:r w:rsidR="00B04AD4" w:rsidRPr="008019D1">
        <w:rPr>
          <w:color w:val="000000" w:themeColor="text1"/>
        </w:rPr>
        <w:t xml:space="preserve">seems </w:t>
      </w:r>
      <w:r w:rsidR="00EA40DC" w:rsidRPr="008019D1">
        <w:rPr>
          <w:color w:val="000000" w:themeColor="text1"/>
        </w:rPr>
        <w:t>in</w:t>
      </w:r>
      <w:r w:rsidRPr="008019D1">
        <w:rPr>
          <w:color w:val="000000" w:themeColor="text1"/>
        </w:rPr>
        <w:t xml:space="preserve">consistent with the </w:t>
      </w:r>
      <w:r w:rsidR="00B04AD4" w:rsidRPr="008019D1">
        <w:rPr>
          <w:color w:val="000000" w:themeColor="text1"/>
        </w:rPr>
        <w:t>TEF’s intent</w:t>
      </w:r>
      <w:r w:rsidRPr="008019D1">
        <w:rPr>
          <w:color w:val="000000" w:themeColor="text1"/>
        </w:rPr>
        <w:t xml:space="preserve"> to provide support to the Texas power grid and</w:t>
      </w:r>
      <w:r w:rsidR="00EA40DC" w:rsidRPr="008019D1">
        <w:rPr>
          <w:color w:val="000000" w:themeColor="text1"/>
        </w:rPr>
        <w:t>,</w:t>
      </w:r>
      <w:r w:rsidRPr="008019D1">
        <w:rPr>
          <w:color w:val="000000" w:themeColor="text1"/>
        </w:rPr>
        <w:t xml:space="preserve"> </w:t>
      </w:r>
      <w:r w:rsidR="00B04AD4" w:rsidRPr="008019D1">
        <w:rPr>
          <w:color w:val="000000" w:themeColor="text1"/>
        </w:rPr>
        <w:t>thereby</w:t>
      </w:r>
      <w:r w:rsidR="00EA40DC" w:rsidRPr="008019D1">
        <w:rPr>
          <w:color w:val="000000" w:themeColor="text1"/>
        </w:rPr>
        <w:t>,</w:t>
      </w:r>
      <w:r w:rsidR="00B04AD4" w:rsidRPr="008019D1">
        <w:rPr>
          <w:color w:val="000000" w:themeColor="text1"/>
        </w:rPr>
        <w:t xml:space="preserve"> help to</w:t>
      </w:r>
      <w:r w:rsidRPr="008019D1">
        <w:rPr>
          <w:color w:val="000000" w:themeColor="text1"/>
        </w:rPr>
        <w:t xml:space="preserve"> avoid calamitous events like Winter Storm Uri. (T</w:t>
      </w:r>
      <w:r w:rsidR="00B04AD4" w:rsidRPr="008019D1">
        <w:rPr>
          <w:color w:val="000000" w:themeColor="text1"/>
        </w:rPr>
        <w:t>EF</w:t>
      </w:r>
      <w:r w:rsidRPr="008019D1">
        <w:rPr>
          <w:color w:val="000000" w:themeColor="text1"/>
        </w:rPr>
        <w:t xml:space="preserve"> transmission voltage applications</w:t>
      </w:r>
      <w:r w:rsidR="00B04AD4" w:rsidRPr="008019D1">
        <w:rPr>
          <w:color w:val="000000" w:themeColor="text1"/>
        </w:rPr>
        <w:t xml:space="preserve"> reflect this grid supporting role</w:t>
      </w:r>
      <w:r w:rsidRPr="008019D1">
        <w:rPr>
          <w:color w:val="000000" w:themeColor="text1"/>
        </w:rPr>
        <w:t xml:space="preserve">.) </w:t>
      </w:r>
      <w:r w:rsidR="00D35DB5" w:rsidRPr="008019D1">
        <w:rPr>
          <w:color w:val="000000" w:themeColor="text1"/>
        </w:rPr>
        <w:t xml:space="preserve">Allowing </w:t>
      </w:r>
      <w:r w:rsidR="00FF2B2C" w:rsidRPr="008019D1">
        <w:rPr>
          <w:color w:val="000000" w:themeColor="text1"/>
        </w:rPr>
        <w:t>excess flows to the facility</w:t>
      </w:r>
      <w:r w:rsidR="00EA40DC" w:rsidRPr="008019D1">
        <w:rPr>
          <w:color w:val="000000" w:themeColor="text1"/>
        </w:rPr>
        <w:t xml:space="preserve"> </w:t>
      </w:r>
      <w:r w:rsidR="00D35DB5" w:rsidRPr="008019D1">
        <w:rPr>
          <w:color w:val="000000" w:themeColor="text1"/>
        </w:rPr>
        <w:t>will reduce strain on the grid by reducing load at times of peak power usage</w:t>
      </w:r>
      <w:r w:rsidRPr="008019D1">
        <w:rPr>
          <w:color w:val="000000" w:themeColor="text1"/>
        </w:rPr>
        <w:t xml:space="preserve">. </w:t>
      </w:r>
      <w:r w:rsidR="00D35DB5" w:rsidRPr="008019D1">
        <w:rPr>
          <w:color w:val="000000" w:themeColor="text1"/>
          <w:shd w:val="clear" w:color="auto" w:fill="FFFFFF"/>
        </w:rPr>
        <w:t>The</w:t>
      </w:r>
      <w:r w:rsidR="00096260" w:rsidRPr="008019D1">
        <w:rPr>
          <w:color w:val="000000" w:themeColor="text1"/>
          <w:shd w:val="clear" w:color="auto" w:fill="FFFFFF"/>
        </w:rPr>
        <w:t xml:space="preserve"> </w:t>
      </w:r>
      <w:r w:rsidR="003F0814">
        <w:rPr>
          <w:color w:val="000000" w:themeColor="text1"/>
          <w:shd w:val="clear" w:color="auto" w:fill="FFFFFF"/>
        </w:rPr>
        <w:t>Report</w:t>
      </w:r>
      <w:r w:rsidR="00096260" w:rsidRPr="008019D1">
        <w:rPr>
          <w:color w:val="000000" w:themeColor="text1"/>
          <w:shd w:val="clear" w:color="auto" w:fill="FFFFFF"/>
        </w:rPr>
        <w:t xml:space="preserve"> </w:t>
      </w:r>
      <w:r w:rsidR="00B04AD4" w:rsidRPr="008019D1">
        <w:rPr>
          <w:color w:val="000000" w:themeColor="text1"/>
          <w:shd w:val="clear" w:color="auto" w:fill="FFFFFF"/>
        </w:rPr>
        <w:t xml:space="preserve">also </w:t>
      </w:r>
      <w:r w:rsidR="00096260" w:rsidRPr="008019D1">
        <w:rPr>
          <w:color w:val="000000" w:themeColor="text1"/>
          <w:shd w:val="clear" w:color="auto" w:fill="FFFFFF"/>
        </w:rPr>
        <w:t xml:space="preserve">notes that the total cost of each backup power package is significantly greater than the TBPP grant cap of $500 per </w:t>
      </w:r>
      <w:r w:rsidR="005279B0" w:rsidRPr="008019D1">
        <w:rPr>
          <w:color w:val="000000" w:themeColor="text1"/>
          <w:shd w:val="clear" w:color="auto" w:fill="FFFFFF"/>
        </w:rPr>
        <w:t>kilowatt</w:t>
      </w:r>
      <w:r w:rsidR="00B04AD4" w:rsidRPr="008019D1">
        <w:rPr>
          <w:color w:val="000000" w:themeColor="text1"/>
          <w:shd w:val="clear" w:color="auto" w:fill="FFFFFF"/>
        </w:rPr>
        <w:t>, meaning that a</w:t>
      </w:r>
      <w:r w:rsidR="00096260" w:rsidRPr="008019D1">
        <w:rPr>
          <w:color w:val="000000" w:themeColor="text1"/>
          <w:shd w:val="clear" w:color="auto" w:fill="FFFFFF"/>
        </w:rPr>
        <w:t xml:space="preserve"> TBPP that only </w:t>
      </w:r>
      <w:r w:rsidR="00B04AD4" w:rsidRPr="008019D1">
        <w:rPr>
          <w:color w:val="000000" w:themeColor="text1"/>
          <w:shd w:val="clear" w:color="auto" w:fill="FFFFFF"/>
        </w:rPr>
        <w:t>operates in islanded mode during utility outages</w:t>
      </w:r>
      <w:r w:rsidR="00096260" w:rsidRPr="008019D1">
        <w:rPr>
          <w:color w:val="000000" w:themeColor="text1"/>
          <w:shd w:val="clear" w:color="auto" w:fill="FFFFFF"/>
        </w:rPr>
        <w:t xml:space="preserve">, will not generate </w:t>
      </w:r>
      <w:r w:rsidR="00EA40DC" w:rsidRPr="008019D1">
        <w:rPr>
          <w:color w:val="000000" w:themeColor="text1"/>
          <w:shd w:val="clear" w:color="auto" w:fill="FFFFFF"/>
        </w:rPr>
        <w:t xml:space="preserve">sufficient, if any, </w:t>
      </w:r>
      <w:r w:rsidR="00D35DB5" w:rsidRPr="008019D1">
        <w:rPr>
          <w:color w:val="000000" w:themeColor="text1"/>
          <w:shd w:val="clear" w:color="auto" w:fill="FFFFFF"/>
        </w:rPr>
        <w:t>utility cost savings</w:t>
      </w:r>
      <w:r w:rsidR="00096260" w:rsidRPr="008019D1">
        <w:rPr>
          <w:color w:val="000000" w:themeColor="text1"/>
          <w:shd w:val="clear" w:color="auto" w:fill="FFFFFF"/>
        </w:rPr>
        <w:t xml:space="preserve"> necessary to recover the balance of the capital investment not provided through TBPP.</w:t>
      </w:r>
      <w:r w:rsidR="00B04AD4" w:rsidRPr="008019D1">
        <w:rPr>
          <w:color w:val="000000" w:themeColor="text1"/>
          <w:shd w:val="clear" w:color="auto" w:fill="FFFFFF"/>
        </w:rPr>
        <w:t xml:space="preserve"> </w:t>
      </w:r>
      <w:r w:rsidR="008019D1" w:rsidRPr="00E6224C">
        <w:rPr>
          <w:color w:val="000000" w:themeColor="text1"/>
          <w:shd w:val="clear" w:color="auto" w:fill="FFFFFF"/>
        </w:rPr>
        <w:t>Chapter 34 of PURA states that "TBPPs: Use interconnection technology and controls that </w:t>
      </w:r>
      <w:r w:rsidR="008019D1" w:rsidRPr="00E6224C">
        <w:rPr>
          <w:color w:val="000000" w:themeColor="text1"/>
          <w:u w:val="single"/>
          <w:shd w:val="clear" w:color="auto" w:fill="FFFFFF"/>
        </w:rPr>
        <w:t>enable</w:t>
      </w:r>
      <w:r w:rsidR="008019D1" w:rsidRPr="00E6224C">
        <w:rPr>
          <w:color w:val="000000" w:themeColor="text1"/>
          <w:shd w:val="clear" w:color="auto" w:fill="FFFFFF"/>
        </w:rPr>
        <w:t xml:space="preserve"> immediate islanding from the power </w:t>
      </w:r>
      <w:r w:rsidR="008019D1" w:rsidRPr="00E6224C">
        <w:rPr>
          <w:color w:val="000000" w:themeColor="text1"/>
          <w:shd w:val="clear" w:color="auto" w:fill="FFFFFF"/>
        </w:rPr>
        <w:lastRenderedPageBreak/>
        <w:t xml:space="preserve">grid and stand-alone operation for the host facility" </w:t>
      </w:r>
      <w:r w:rsidR="00F4305A">
        <w:rPr>
          <w:color w:val="000000" w:themeColor="text1"/>
          <w:shd w:val="clear" w:color="auto" w:fill="FFFFFF"/>
        </w:rPr>
        <w:t xml:space="preserve">(underline added). </w:t>
      </w:r>
      <w:r w:rsidR="008019D1" w:rsidRPr="00E6224C">
        <w:rPr>
          <w:color w:val="000000" w:themeColor="text1"/>
          <w:shd w:val="clear" w:color="auto" w:fill="FFFFFF"/>
        </w:rPr>
        <w:t>It does not state that TBPPs </w:t>
      </w:r>
      <w:r w:rsidR="008019D1" w:rsidRPr="00E6224C">
        <w:rPr>
          <w:color w:val="000000" w:themeColor="text1"/>
          <w:u w:val="single"/>
          <w:shd w:val="clear" w:color="auto" w:fill="FFFFFF"/>
        </w:rPr>
        <w:t>exclusively operate on an islanded basis</w:t>
      </w:r>
      <w:r w:rsidR="007A2E3A">
        <w:rPr>
          <w:color w:val="000000" w:themeColor="text1"/>
          <w:u w:val="single"/>
          <w:shd w:val="clear" w:color="auto" w:fill="FFFFFF"/>
        </w:rPr>
        <w:t xml:space="preserve"> and</w:t>
      </w:r>
      <w:r w:rsidR="008019D1" w:rsidRPr="00E6224C">
        <w:rPr>
          <w:color w:val="000000" w:themeColor="text1"/>
          <w:u w:val="single"/>
          <w:shd w:val="clear" w:color="auto" w:fill="FFFFFF"/>
        </w:rPr>
        <w:t xml:space="preserve"> only when the grid is down</w:t>
      </w:r>
      <w:r w:rsidR="008019D1" w:rsidRPr="00E6224C">
        <w:rPr>
          <w:color w:val="000000" w:themeColor="text1"/>
          <w:shd w:val="clear" w:color="auto" w:fill="FFFFFF"/>
        </w:rPr>
        <w:t xml:space="preserve">. </w:t>
      </w:r>
      <w:r w:rsidR="00A93698" w:rsidRPr="00E6224C">
        <w:rPr>
          <w:color w:val="000000" w:themeColor="text1"/>
          <w:shd w:val="clear" w:color="auto" w:fill="FFFFFF"/>
        </w:rPr>
        <w:t>The Report acknowledges that “TBPPs would be considered to fall into a general definition of microgrid</w:t>
      </w:r>
      <w:r w:rsidR="001D6415" w:rsidRPr="00E6224C">
        <w:rPr>
          <w:color w:val="000000" w:themeColor="text1"/>
          <w:shd w:val="clear" w:color="auto" w:fill="FFFFFF"/>
        </w:rPr>
        <w:t>,</w:t>
      </w:r>
      <w:r w:rsidR="00A93698" w:rsidRPr="00E6224C">
        <w:rPr>
          <w:color w:val="000000" w:themeColor="text1"/>
          <w:shd w:val="clear" w:color="auto" w:fill="FFFFFF"/>
        </w:rPr>
        <w:t>"</w:t>
      </w:r>
      <w:r w:rsidR="001D6415" w:rsidRPr="00E6224C">
        <w:rPr>
          <w:color w:val="000000" w:themeColor="text1"/>
          <w:shd w:val="clear" w:color="auto" w:fill="FFFFFF"/>
        </w:rPr>
        <w:t xml:space="preserve"> and that, “</w:t>
      </w:r>
      <w:r w:rsidR="00A93698" w:rsidRPr="00E6224C">
        <w:rPr>
          <w:color w:val="000000" w:themeColor="text1"/>
          <w:shd w:val="clear" w:color="auto" w:fill="FFFFFF"/>
        </w:rPr>
        <w:t>microgrids are typically deployed to operate in a connected model (in parallel) with the grid or islanded (stand-alone) from the grid or both</w:t>
      </w:r>
      <w:r w:rsidR="001D6415" w:rsidRPr="00E6224C">
        <w:rPr>
          <w:color w:val="000000" w:themeColor="text1"/>
          <w:shd w:val="clear" w:color="auto" w:fill="FFFFFF"/>
        </w:rPr>
        <w:t>.</w:t>
      </w:r>
      <w:r w:rsidR="00A93698" w:rsidRPr="00E6224C">
        <w:rPr>
          <w:color w:val="000000" w:themeColor="text1"/>
          <w:shd w:val="clear" w:color="auto" w:fill="FFFFFF"/>
        </w:rPr>
        <w:t xml:space="preserve">" </w:t>
      </w:r>
      <w:r w:rsidR="008019D1" w:rsidRPr="00E6224C">
        <w:rPr>
          <w:color w:val="000000" w:themeColor="text1"/>
          <w:shd w:val="clear" w:color="auto" w:fill="FFFFFF"/>
        </w:rPr>
        <w:t>Restricting TBPP</w:t>
      </w:r>
      <w:r w:rsidR="001D6415" w:rsidRPr="00E6224C">
        <w:rPr>
          <w:color w:val="000000" w:themeColor="text1"/>
          <w:shd w:val="clear" w:color="auto" w:fill="FFFFFF"/>
        </w:rPr>
        <w:t xml:space="preserve"> operations to </w:t>
      </w:r>
      <w:r w:rsidR="008019D1" w:rsidRPr="00E6224C">
        <w:rPr>
          <w:color w:val="000000" w:themeColor="text1"/>
          <w:shd w:val="clear" w:color="auto" w:fill="FFFFFF"/>
        </w:rPr>
        <w:t>extremely rare</w:t>
      </w:r>
      <w:r w:rsidR="001D6415" w:rsidRPr="00E6224C">
        <w:rPr>
          <w:color w:val="000000" w:themeColor="text1"/>
          <w:shd w:val="clear" w:color="auto" w:fill="FFFFFF"/>
        </w:rPr>
        <w:t xml:space="preserve"> </w:t>
      </w:r>
      <w:r w:rsidR="008019D1" w:rsidRPr="00E6224C">
        <w:rPr>
          <w:color w:val="000000" w:themeColor="text1"/>
          <w:shd w:val="clear" w:color="auto" w:fill="FFFFFF"/>
        </w:rPr>
        <w:t xml:space="preserve">periods of grid emergencies </w:t>
      </w:r>
      <w:r w:rsidR="001D6415" w:rsidRPr="00E6224C">
        <w:rPr>
          <w:color w:val="000000" w:themeColor="text1"/>
          <w:shd w:val="clear" w:color="auto" w:fill="FFFFFF"/>
        </w:rPr>
        <w:t>is inconsistent with real-world microgrid application</w:t>
      </w:r>
      <w:r w:rsidR="00373EE7">
        <w:rPr>
          <w:color w:val="000000" w:themeColor="text1"/>
          <w:shd w:val="clear" w:color="auto" w:fill="FFFFFF"/>
        </w:rPr>
        <w:t>s</w:t>
      </w:r>
      <w:r w:rsidR="001D6415" w:rsidRPr="00E6224C">
        <w:rPr>
          <w:color w:val="000000" w:themeColor="text1"/>
          <w:shd w:val="clear" w:color="auto" w:fill="FFFFFF"/>
        </w:rPr>
        <w:t xml:space="preserve"> and </w:t>
      </w:r>
      <w:r w:rsidR="00B04AD4" w:rsidRPr="00E6224C">
        <w:rPr>
          <w:color w:val="000000" w:themeColor="text1"/>
          <w:shd w:val="clear" w:color="auto" w:fill="FFFFFF"/>
        </w:rPr>
        <w:t xml:space="preserve">will </w:t>
      </w:r>
      <w:r w:rsidR="008019D1" w:rsidRPr="00E6224C">
        <w:rPr>
          <w:color w:val="000000" w:themeColor="text1"/>
          <w:shd w:val="clear" w:color="auto" w:fill="FFFFFF"/>
        </w:rPr>
        <w:t xml:space="preserve">greatly </w:t>
      </w:r>
      <w:r w:rsidR="00B04AD4" w:rsidRPr="00E6224C">
        <w:rPr>
          <w:color w:val="000000" w:themeColor="text1"/>
          <w:shd w:val="clear" w:color="auto" w:fill="FFFFFF"/>
        </w:rPr>
        <w:t xml:space="preserve">discourage participation by the </w:t>
      </w:r>
      <w:proofErr w:type="gramStart"/>
      <w:r w:rsidR="00B04AD4" w:rsidRPr="00E6224C">
        <w:rPr>
          <w:color w:val="000000" w:themeColor="text1"/>
          <w:shd w:val="clear" w:color="auto" w:fill="FFFFFF"/>
        </w:rPr>
        <w:t>types</w:t>
      </w:r>
      <w:proofErr w:type="gramEnd"/>
      <w:r w:rsidR="00B04AD4" w:rsidRPr="00E6224C">
        <w:rPr>
          <w:color w:val="000000" w:themeColor="text1"/>
          <w:shd w:val="clear" w:color="auto" w:fill="FFFFFF"/>
        </w:rPr>
        <w:t xml:space="preserve"> facilities that are the program’s target.</w:t>
      </w:r>
      <w:r w:rsidR="00096260" w:rsidRPr="003F0814">
        <w:rPr>
          <w:color w:val="000000" w:themeColor="text1"/>
          <w:shd w:val="clear" w:color="auto" w:fill="FFFFFF"/>
        </w:rPr>
        <w:t xml:space="preserve"> </w:t>
      </w:r>
      <w:r w:rsidR="00275F90" w:rsidRPr="00E6224C">
        <w:rPr>
          <w:color w:val="222222"/>
        </w:rPr>
        <w:t>Regulatory precedent and real-world practice do not prohibit energy consumers (</w:t>
      </w:r>
      <w:r w:rsidR="00275F90" w:rsidRPr="00D92A3E">
        <w:rPr>
          <w:i/>
          <w:iCs/>
          <w:color w:val="222222"/>
        </w:rPr>
        <w:t>e.g.</w:t>
      </w:r>
      <w:r w:rsidR="00275F90" w:rsidRPr="00E6224C">
        <w:rPr>
          <w:color w:val="222222"/>
        </w:rPr>
        <w:t>, critical facilities) from self-generating and operating in parallel with the grid.</w:t>
      </w:r>
    </w:p>
    <w:p w14:paraId="201CEA73" w14:textId="77777777" w:rsidR="00132E5C" w:rsidRDefault="00132E5C" w:rsidP="00132E5C">
      <w:pPr>
        <w:pStyle w:val="BodyText"/>
        <w:spacing w:line="362" w:lineRule="auto"/>
        <w:ind w:left="1080" w:right="138"/>
        <w:jc w:val="both"/>
        <w:rPr>
          <w:color w:val="000000" w:themeColor="text1"/>
        </w:rPr>
      </w:pPr>
    </w:p>
    <w:p w14:paraId="1765B7CE" w14:textId="1A2B44DA" w:rsidR="00C82CBB" w:rsidRPr="00132E5C" w:rsidRDefault="00132E5C" w:rsidP="00132E5C">
      <w:pPr>
        <w:pStyle w:val="BodyText"/>
        <w:spacing w:line="362" w:lineRule="auto"/>
        <w:ind w:left="1080" w:right="138"/>
        <w:jc w:val="both"/>
        <w:rPr>
          <w:color w:val="000000" w:themeColor="text1"/>
        </w:rPr>
      </w:pPr>
      <w:r w:rsidRPr="00E6224C">
        <w:rPr>
          <w:color w:val="000000" w:themeColor="text1"/>
        </w:rPr>
        <w:t xml:space="preserve">Finally, the </w:t>
      </w:r>
      <w:r w:rsidR="009B43D3" w:rsidRPr="00E6224C">
        <w:rPr>
          <w:color w:val="000000" w:themeColor="text1"/>
        </w:rPr>
        <w:t xml:space="preserve">Report </w:t>
      </w:r>
      <w:r w:rsidRPr="00E6224C">
        <w:rPr>
          <w:color w:val="000000" w:themeColor="text1"/>
        </w:rPr>
        <w:t xml:space="preserve">indicates that PV and BESS only be operated as auxiliary power for a thermal genset. A requirement along these lines </w:t>
      </w:r>
      <w:r w:rsidR="008019D1" w:rsidRPr="00E6224C">
        <w:rPr>
          <w:color w:val="000000" w:themeColor="text1"/>
        </w:rPr>
        <w:t>favors one generating resource (natural gas or propane) over another (PV</w:t>
      </w:r>
      <w:r w:rsidR="008808AE" w:rsidRPr="00E6224C">
        <w:rPr>
          <w:color w:val="000000" w:themeColor="text1"/>
        </w:rPr>
        <w:t xml:space="preserve"> and BESS</w:t>
      </w:r>
      <w:r w:rsidR="008019D1" w:rsidRPr="00E6224C">
        <w:rPr>
          <w:color w:val="000000" w:themeColor="text1"/>
        </w:rPr>
        <w:t>)</w:t>
      </w:r>
      <w:r w:rsidR="001E2972" w:rsidRPr="00E6224C">
        <w:rPr>
          <w:color w:val="000000" w:themeColor="text1"/>
        </w:rPr>
        <w:t xml:space="preserve"> without consideration of the relative merits of each in any particular application</w:t>
      </w:r>
      <w:r w:rsidRPr="00E6224C">
        <w:rPr>
          <w:color w:val="000000" w:themeColor="text1"/>
        </w:rPr>
        <w:t xml:space="preserve">. </w:t>
      </w:r>
      <w:r w:rsidR="001D6415" w:rsidRPr="00E6224C">
        <w:rPr>
          <w:color w:val="000000" w:themeColor="text1"/>
        </w:rPr>
        <w:t xml:space="preserve">To the extent that economics </w:t>
      </w:r>
      <w:r w:rsidR="009A7FE0" w:rsidRPr="00E6224C">
        <w:rPr>
          <w:color w:val="000000" w:themeColor="text1"/>
        </w:rPr>
        <w:t xml:space="preserve">will </w:t>
      </w:r>
      <w:r w:rsidR="001D6415" w:rsidRPr="00E6224C">
        <w:rPr>
          <w:color w:val="000000" w:themeColor="text1"/>
        </w:rPr>
        <w:t xml:space="preserve">be considered as a factor in TBPP approval, </w:t>
      </w:r>
      <w:r w:rsidRPr="00E6224C">
        <w:rPr>
          <w:color w:val="000000" w:themeColor="text1"/>
        </w:rPr>
        <w:t xml:space="preserve">PV is the least expensive source of power, as noted in Table 1 of the </w:t>
      </w:r>
      <w:r w:rsidR="00E00C77" w:rsidRPr="00E6224C">
        <w:rPr>
          <w:color w:val="000000" w:themeColor="text1"/>
        </w:rPr>
        <w:t>R</w:t>
      </w:r>
      <w:r w:rsidRPr="00E6224C">
        <w:rPr>
          <w:color w:val="000000" w:themeColor="text1"/>
        </w:rPr>
        <w:t>eport</w:t>
      </w:r>
      <w:r w:rsidR="001D6415" w:rsidRPr="00E6224C">
        <w:rPr>
          <w:color w:val="000000" w:themeColor="text1"/>
        </w:rPr>
        <w:t xml:space="preserve">. Limiting </w:t>
      </w:r>
      <w:r w:rsidRPr="00E6224C">
        <w:rPr>
          <w:color w:val="000000" w:themeColor="text1"/>
        </w:rPr>
        <w:t xml:space="preserve">it to a </w:t>
      </w:r>
      <w:r w:rsidR="00E00C77" w:rsidRPr="00E6224C">
        <w:rPr>
          <w:color w:val="000000" w:themeColor="text1"/>
        </w:rPr>
        <w:t xml:space="preserve">role as </w:t>
      </w:r>
      <w:r w:rsidRPr="00E6224C">
        <w:rPr>
          <w:color w:val="000000" w:themeColor="text1"/>
        </w:rPr>
        <w:t>backup to the thermal generator</w:t>
      </w:r>
      <w:r w:rsidR="00CD2A08" w:rsidRPr="00E6224C">
        <w:rPr>
          <w:color w:val="000000" w:themeColor="text1"/>
        </w:rPr>
        <w:t>, which itself is a backup that rarely operates</w:t>
      </w:r>
      <w:r w:rsidR="008808AE" w:rsidRPr="00E6224C">
        <w:rPr>
          <w:color w:val="000000" w:themeColor="text1"/>
        </w:rPr>
        <w:t>,</w:t>
      </w:r>
      <w:r w:rsidRPr="00E6224C">
        <w:rPr>
          <w:color w:val="000000" w:themeColor="text1"/>
        </w:rPr>
        <w:t xml:space="preserve"> </w:t>
      </w:r>
      <w:r w:rsidR="001D6415" w:rsidRPr="00E6224C">
        <w:rPr>
          <w:color w:val="000000" w:themeColor="text1"/>
        </w:rPr>
        <w:t xml:space="preserve">creates imbalance within the TBPP and </w:t>
      </w:r>
      <w:r w:rsidR="008808AE" w:rsidRPr="00E6224C">
        <w:rPr>
          <w:color w:val="000000" w:themeColor="text1"/>
        </w:rPr>
        <w:t>unnecessarily distorts</w:t>
      </w:r>
      <w:r w:rsidR="001D6415" w:rsidRPr="00E6224C">
        <w:rPr>
          <w:color w:val="000000" w:themeColor="text1"/>
        </w:rPr>
        <w:t xml:space="preserve"> its economics</w:t>
      </w:r>
      <w:r w:rsidR="00E00C77" w:rsidRPr="00E6224C">
        <w:rPr>
          <w:color w:val="000000" w:themeColor="text1"/>
        </w:rPr>
        <w:t xml:space="preserve">. </w:t>
      </w:r>
      <w:r w:rsidRPr="00E6224C">
        <w:rPr>
          <w:color w:val="000000" w:themeColor="text1"/>
        </w:rPr>
        <w:t xml:space="preserve">Chapter 34 of PURA states that TBPPs "Provide power </w:t>
      </w:r>
      <w:r w:rsidRPr="00E6224C">
        <w:rPr>
          <w:color w:val="222222"/>
        </w:rPr>
        <w:t>sourced from a </w:t>
      </w:r>
      <w:r w:rsidRPr="00E6224C">
        <w:rPr>
          <w:color w:val="222222"/>
          <w:u w:val="single"/>
        </w:rPr>
        <w:t>combination</w:t>
      </w:r>
      <w:r w:rsidRPr="00E6224C">
        <w:rPr>
          <w:color w:val="222222"/>
        </w:rPr>
        <w:t xml:space="preserve"> of natural gas or propane with photovoltaic panels and battery storage, or battery storage on an electric school bus." </w:t>
      </w:r>
      <w:r w:rsidR="008808AE" w:rsidRPr="00E6224C">
        <w:rPr>
          <w:color w:val="222222"/>
        </w:rPr>
        <w:t xml:space="preserve">As such, </w:t>
      </w:r>
      <w:r w:rsidRPr="00E6224C">
        <w:rPr>
          <w:color w:val="222222"/>
        </w:rPr>
        <w:t xml:space="preserve">PV and BESS </w:t>
      </w:r>
      <w:r w:rsidR="008808AE" w:rsidRPr="00E6224C">
        <w:rPr>
          <w:color w:val="222222"/>
        </w:rPr>
        <w:t xml:space="preserve">should not </w:t>
      </w:r>
      <w:r w:rsidRPr="00E6224C">
        <w:rPr>
          <w:color w:val="000000" w:themeColor="text1"/>
        </w:rPr>
        <w:t>operate only to support natural gas or propane generators</w:t>
      </w:r>
      <w:r w:rsidR="008808AE" w:rsidRPr="00E6224C">
        <w:rPr>
          <w:color w:val="000000" w:themeColor="text1"/>
        </w:rPr>
        <w:t xml:space="preserve"> during rare grid emergencies</w:t>
      </w:r>
      <w:r w:rsidRPr="00E6224C">
        <w:rPr>
          <w:color w:val="222222"/>
        </w:rPr>
        <w:t>.</w:t>
      </w:r>
      <w:r w:rsidR="008808AE" w:rsidRPr="00E6224C">
        <w:rPr>
          <w:color w:val="222222"/>
        </w:rPr>
        <w:t xml:space="preserve"> </w:t>
      </w:r>
    </w:p>
    <w:p w14:paraId="055E5D0F" w14:textId="77777777" w:rsidR="00C82CBB" w:rsidRPr="00132E5C" w:rsidRDefault="00C82CBB" w:rsidP="00C82CBB">
      <w:pPr>
        <w:pStyle w:val="BodyText"/>
        <w:spacing w:line="362" w:lineRule="auto"/>
        <w:ind w:left="720" w:right="138"/>
        <w:jc w:val="both"/>
      </w:pPr>
    </w:p>
    <w:p w14:paraId="2B324586" w14:textId="354B9D32" w:rsidR="00D35DB5" w:rsidRPr="00F06E20" w:rsidRDefault="001C6021" w:rsidP="00A645A0">
      <w:pPr>
        <w:pStyle w:val="BodyText"/>
        <w:numPr>
          <w:ilvl w:val="0"/>
          <w:numId w:val="3"/>
        </w:numPr>
        <w:spacing w:line="362" w:lineRule="auto"/>
        <w:ind w:right="138"/>
        <w:jc w:val="both"/>
        <w:rPr>
          <w:i/>
          <w:iCs/>
        </w:rPr>
      </w:pPr>
      <w:r w:rsidRPr="00003FC4">
        <w:rPr>
          <w:i/>
          <w:iCs/>
        </w:rPr>
        <w:t>How if at all, should the specifications be modified to ensure effective implementation of the TBPP program?</w:t>
      </w:r>
      <w:r>
        <w:t xml:space="preserve"> </w:t>
      </w:r>
      <w:r w:rsidR="00F554D3">
        <w:t xml:space="preserve"> </w:t>
      </w:r>
      <w:r>
        <w:t>PowerFin recommend</w:t>
      </w:r>
      <w:r w:rsidR="00FD23E9">
        <w:t>s the following</w:t>
      </w:r>
      <w:r w:rsidR="00D35DB5">
        <w:t>:</w:t>
      </w:r>
      <w:r>
        <w:t xml:space="preserve"> </w:t>
      </w:r>
    </w:p>
    <w:p w14:paraId="0F37A2CC" w14:textId="1AC750CE" w:rsidR="00D35DB5" w:rsidRPr="00F06E20" w:rsidRDefault="00D35DB5" w:rsidP="00D35DB5">
      <w:pPr>
        <w:pStyle w:val="BodyText"/>
        <w:numPr>
          <w:ilvl w:val="0"/>
          <w:numId w:val="6"/>
        </w:numPr>
        <w:spacing w:line="362" w:lineRule="auto"/>
        <w:ind w:right="138"/>
        <w:jc w:val="both"/>
        <w:rPr>
          <w:i/>
          <w:iCs/>
        </w:rPr>
      </w:pPr>
      <w:r>
        <w:t>B</w:t>
      </w:r>
      <w:r w:rsidR="00FD23E9">
        <w:t xml:space="preserve">ecause </w:t>
      </w:r>
      <w:r w:rsidR="001C6021">
        <w:t>t</w:t>
      </w:r>
      <w:r w:rsidR="009C35B5">
        <w:t>he statute requires the TBPP to be no larger than 2.5MW at each facility and to be able to operate for at least 48 continuous hours without refueling or connecting to a separate power source</w:t>
      </w:r>
      <w:r w:rsidR="00FD23E9">
        <w:t>, t</w:t>
      </w:r>
      <w:r w:rsidR="009C35B5">
        <w:t xml:space="preserve">here is no need to </w:t>
      </w:r>
      <w:r w:rsidR="00E00C77">
        <w:t xml:space="preserve">prescribe </w:t>
      </w:r>
      <w:r w:rsidR="00C82CBB">
        <w:t xml:space="preserve">further </w:t>
      </w:r>
      <w:r w:rsidR="00E00C77">
        <w:t>restrictions on specific</w:t>
      </w:r>
      <w:r w:rsidR="009C35B5">
        <w:t xml:space="preserve"> technolog</w:t>
      </w:r>
      <w:r w:rsidR="00E00C77">
        <w:t>ies,</w:t>
      </w:r>
      <w:r w:rsidR="009C35B5">
        <w:t xml:space="preserve"> as long as th</w:t>
      </w:r>
      <w:r w:rsidR="00E00C77">
        <w:t>e</w:t>
      </w:r>
      <w:r w:rsidR="009C35B5">
        <w:t>se</w:t>
      </w:r>
      <w:r w:rsidR="00E00C77">
        <w:t xml:space="preserve"> performance</w:t>
      </w:r>
      <w:r w:rsidR="009C35B5">
        <w:t xml:space="preserve"> requirements </w:t>
      </w:r>
      <w:r w:rsidR="00E00C77">
        <w:t>can be</w:t>
      </w:r>
      <w:r w:rsidR="009C35B5">
        <w:t xml:space="preserve"> </w:t>
      </w:r>
      <w:r w:rsidR="009C35B5" w:rsidRPr="00003FC4">
        <w:rPr>
          <w:color w:val="000000" w:themeColor="text1"/>
        </w:rPr>
        <w:t>met</w:t>
      </w:r>
      <w:r w:rsidR="00E00C77" w:rsidRPr="00003FC4">
        <w:rPr>
          <w:color w:val="000000" w:themeColor="text1"/>
        </w:rPr>
        <w:t xml:space="preserve"> by the proposed TBPP</w:t>
      </w:r>
      <w:r w:rsidR="009C35B5" w:rsidRPr="00003FC4">
        <w:rPr>
          <w:color w:val="000000" w:themeColor="text1"/>
        </w:rPr>
        <w:t>.</w:t>
      </w:r>
      <w:r w:rsidR="001C6021" w:rsidRPr="00003FC4">
        <w:rPr>
          <w:color w:val="000000" w:themeColor="text1"/>
        </w:rPr>
        <w:t xml:space="preserve"> </w:t>
      </w:r>
      <w:r w:rsidR="004F14E1" w:rsidRPr="00E6224C">
        <w:rPr>
          <w:color w:val="000000" w:themeColor="text1"/>
        </w:rPr>
        <w:t>Liquidated damages may be imposed on TBPPs unable to perform during emergency grid conditions.</w:t>
      </w:r>
    </w:p>
    <w:p w14:paraId="227034D5" w14:textId="4AD4731D" w:rsidR="00D35DB5" w:rsidRPr="00F06E20" w:rsidRDefault="00D35DB5" w:rsidP="00D35DB5">
      <w:pPr>
        <w:pStyle w:val="BodyText"/>
        <w:numPr>
          <w:ilvl w:val="0"/>
          <w:numId w:val="6"/>
        </w:numPr>
        <w:spacing w:line="362" w:lineRule="auto"/>
        <w:ind w:right="138"/>
        <w:jc w:val="both"/>
        <w:rPr>
          <w:i/>
          <w:iCs/>
        </w:rPr>
      </w:pPr>
      <w:r>
        <w:rPr>
          <w:color w:val="000000" w:themeColor="text1"/>
          <w:shd w:val="clear" w:color="auto" w:fill="FFFFFF"/>
        </w:rPr>
        <w:t>P</w:t>
      </w:r>
      <w:r w:rsidR="001C6021" w:rsidRPr="00003FC4">
        <w:rPr>
          <w:color w:val="000000" w:themeColor="text1"/>
          <w:shd w:val="clear" w:color="auto" w:fill="FFFFFF"/>
        </w:rPr>
        <w:t>rovisions in the various Design Basis sections, such as those in 2-4</w:t>
      </w:r>
      <w:r>
        <w:rPr>
          <w:color w:val="000000" w:themeColor="text1"/>
          <w:shd w:val="clear" w:color="auto" w:fill="FFFFFF"/>
        </w:rPr>
        <w:t>.</w:t>
      </w:r>
      <w:r w:rsidR="001C6021" w:rsidRPr="00003FC4">
        <w:rPr>
          <w:color w:val="000000" w:themeColor="text1"/>
          <w:shd w:val="clear" w:color="auto" w:fill="FFFFFF"/>
        </w:rPr>
        <w:t>1 and 2-4.2, should be used only as</w:t>
      </w:r>
      <w:r w:rsidR="001C6021" w:rsidRPr="00003FC4">
        <w:rPr>
          <w:rStyle w:val="apple-converted-space"/>
          <w:color w:val="000000" w:themeColor="text1"/>
          <w:shd w:val="clear" w:color="auto" w:fill="FFFFFF"/>
        </w:rPr>
        <w:t> </w:t>
      </w:r>
      <w:r w:rsidR="001C6021" w:rsidRPr="00003FC4">
        <w:rPr>
          <w:color w:val="000000" w:themeColor="text1"/>
          <w:u w:val="single"/>
        </w:rPr>
        <w:t>recommendations, not requirements</w:t>
      </w:r>
      <w:r w:rsidR="001C6021" w:rsidRPr="00003FC4">
        <w:rPr>
          <w:rStyle w:val="apple-converted-space"/>
          <w:color w:val="000000" w:themeColor="text1"/>
          <w:shd w:val="clear" w:color="auto" w:fill="FFFFFF"/>
        </w:rPr>
        <w:t> </w:t>
      </w:r>
      <w:r w:rsidR="001C6021" w:rsidRPr="00003FC4">
        <w:rPr>
          <w:color w:val="000000" w:themeColor="text1"/>
          <w:shd w:val="clear" w:color="auto" w:fill="FFFFFF"/>
        </w:rPr>
        <w:t xml:space="preserve">for application </w:t>
      </w:r>
      <w:r w:rsidR="001C6021" w:rsidRPr="00003FC4">
        <w:rPr>
          <w:color w:val="000000" w:themeColor="text1"/>
          <w:shd w:val="clear" w:color="auto" w:fill="FFFFFF"/>
        </w:rPr>
        <w:lastRenderedPageBreak/>
        <w:t>acceptance or TEF funding</w:t>
      </w:r>
      <w:r w:rsidR="00E00C77" w:rsidRPr="00003FC4">
        <w:rPr>
          <w:color w:val="000000" w:themeColor="text1"/>
          <w:shd w:val="clear" w:color="auto" w:fill="FFFFFF"/>
        </w:rPr>
        <w:t xml:space="preserve"> awards</w:t>
      </w:r>
      <w:r w:rsidR="001C6021" w:rsidRPr="00003FC4">
        <w:rPr>
          <w:color w:val="000000" w:themeColor="text1"/>
          <w:shd w:val="clear" w:color="auto" w:fill="FFFFFF"/>
        </w:rPr>
        <w:t xml:space="preserve">. </w:t>
      </w:r>
      <w:r w:rsidR="00E00C77" w:rsidRPr="00003FC4">
        <w:rPr>
          <w:color w:val="000000" w:themeColor="text1"/>
          <w:shd w:val="clear" w:color="auto" w:fill="FFFFFF"/>
        </w:rPr>
        <w:t>Provided</w:t>
      </w:r>
      <w:r w:rsidR="001C6021" w:rsidRPr="00003FC4">
        <w:rPr>
          <w:color w:val="000000" w:themeColor="text1"/>
          <w:shd w:val="clear" w:color="auto" w:fill="FFFFFF"/>
        </w:rPr>
        <w:t xml:space="preserve"> </w:t>
      </w:r>
      <w:r w:rsidR="00E00C77" w:rsidRPr="00003FC4">
        <w:rPr>
          <w:color w:val="000000" w:themeColor="text1"/>
          <w:shd w:val="clear" w:color="auto" w:fill="FFFFFF"/>
        </w:rPr>
        <w:t>that</w:t>
      </w:r>
      <w:r w:rsidR="001C6021" w:rsidRPr="00003FC4">
        <w:rPr>
          <w:color w:val="000000" w:themeColor="text1"/>
          <w:shd w:val="clear" w:color="auto" w:fill="FFFFFF"/>
        </w:rPr>
        <w:t xml:space="preserve"> the TBPP can serve load at a critical facility for 48 hours, </w:t>
      </w:r>
      <w:r w:rsidR="00E00C77" w:rsidRPr="00003FC4">
        <w:rPr>
          <w:color w:val="000000" w:themeColor="text1"/>
          <w:shd w:val="clear" w:color="auto" w:fill="FFFFFF"/>
        </w:rPr>
        <w:t xml:space="preserve">developers and other </w:t>
      </w:r>
      <w:r w:rsidR="001C6021" w:rsidRPr="00003FC4">
        <w:rPr>
          <w:color w:val="000000" w:themeColor="text1"/>
          <w:shd w:val="clear" w:color="auto" w:fill="FFFFFF"/>
        </w:rPr>
        <w:t xml:space="preserve">market </w:t>
      </w:r>
      <w:r w:rsidR="00E00C77" w:rsidRPr="00003FC4">
        <w:rPr>
          <w:color w:val="000000" w:themeColor="text1"/>
          <w:shd w:val="clear" w:color="auto" w:fill="FFFFFF"/>
        </w:rPr>
        <w:t>participants</w:t>
      </w:r>
      <w:r w:rsidR="001C6021" w:rsidRPr="00003FC4">
        <w:rPr>
          <w:color w:val="000000" w:themeColor="text1"/>
          <w:shd w:val="clear" w:color="auto" w:fill="FFFFFF"/>
        </w:rPr>
        <w:t xml:space="preserve"> </w:t>
      </w:r>
      <w:r w:rsidR="00716426" w:rsidRPr="00003FC4">
        <w:rPr>
          <w:color w:val="000000" w:themeColor="text1"/>
          <w:shd w:val="clear" w:color="auto" w:fill="FFFFFF"/>
        </w:rPr>
        <w:t xml:space="preserve">should determine </w:t>
      </w:r>
      <w:r w:rsidR="00CD2A08">
        <w:rPr>
          <w:color w:val="000000" w:themeColor="text1"/>
          <w:shd w:val="clear" w:color="auto" w:fill="FFFFFF"/>
        </w:rPr>
        <w:t>the appropriate mix of resources</w:t>
      </w:r>
      <w:r w:rsidR="001C6021" w:rsidRPr="00003FC4">
        <w:rPr>
          <w:color w:val="000000" w:themeColor="text1"/>
          <w:shd w:val="clear" w:color="auto" w:fill="FFFFFF"/>
        </w:rPr>
        <w:t>.</w:t>
      </w:r>
      <w:r w:rsidR="00003FC4" w:rsidRPr="00003FC4">
        <w:rPr>
          <w:color w:val="000000" w:themeColor="text1"/>
          <w:shd w:val="clear" w:color="auto" w:fill="FFFFFF"/>
        </w:rPr>
        <w:t xml:space="preserve"> </w:t>
      </w:r>
      <w:r>
        <w:rPr>
          <w:color w:val="000000" w:themeColor="text1"/>
          <w:shd w:val="clear" w:color="auto" w:fill="FFFFFF"/>
        </w:rPr>
        <w:t>For these reasons, as well as those noted earlier</w:t>
      </w:r>
      <w:r w:rsidR="00003FC4" w:rsidRPr="00003FC4">
        <w:rPr>
          <w:color w:val="000000" w:themeColor="text1"/>
          <w:shd w:val="clear" w:color="auto" w:fill="FFFFFF"/>
        </w:rPr>
        <w:t>, the 16</w:t>
      </w:r>
      <w:r w:rsidR="00CD2A08">
        <w:rPr>
          <w:color w:val="000000" w:themeColor="text1"/>
          <w:shd w:val="clear" w:color="auto" w:fill="FFFFFF"/>
        </w:rPr>
        <w:t>%</w:t>
      </w:r>
      <w:r w:rsidR="00003FC4" w:rsidRPr="00003FC4">
        <w:rPr>
          <w:color w:val="000000" w:themeColor="text1"/>
          <w:shd w:val="clear" w:color="auto" w:fill="FFFFFF"/>
        </w:rPr>
        <w:t xml:space="preserve"> PV to battery storage capacity ratio should be eliminated. </w:t>
      </w:r>
    </w:p>
    <w:p w14:paraId="736A73BB" w14:textId="6B73A708" w:rsidR="00D35DB5" w:rsidRPr="00F06E20" w:rsidRDefault="00D35DB5" w:rsidP="00D35DB5">
      <w:pPr>
        <w:pStyle w:val="BodyText"/>
        <w:numPr>
          <w:ilvl w:val="0"/>
          <w:numId w:val="6"/>
        </w:numPr>
        <w:spacing w:line="362" w:lineRule="auto"/>
        <w:ind w:right="138"/>
        <w:jc w:val="both"/>
        <w:rPr>
          <w:i/>
          <w:iCs/>
        </w:rPr>
      </w:pPr>
      <w:r>
        <w:rPr>
          <w:color w:val="000000" w:themeColor="text1"/>
          <w:shd w:val="clear" w:color="auto" w:fill="FFFFFF"/>
        </w:rPr>
        <w:t>T</w:t>
      </w:r>
      <w:r w:rsidR="00003FC4">
        <w:rPr>
          <w:color w:val="000000" w:themeColor="text1"/>
          <w:shd w:val="clear" w:color="auto" w:fill="FFFFFF"/>
        </w:rPr>
        <w:t xml:space="preserve">he </w:t>
      </w:r>
      <w:r w:rsidR="00CD2A08">
        <w:rPr>
          <w:color w:val="000000" w:themeColor="text1"/>
          <w:shd w:val="clear" w:color="auto" w:fill="FFFFFF"/>
        </w:rPr>
        <w:t>islanding</w:t>
      </w:r>
      <w:r w:rsidR="004F14E1">
        <w:rPr>
          <w:color w:val="000000" w:themeColor="text1"/>
          <w:shd w:val="clear" w:color="auto" w:fill="FFFFFF"/>
        </w:rPr>
        <w:t xml:space="preserve">-only-during-grid-emergencies </w:t>
      </w:r>
      <w:r w:rsidR="00003FC4">
        <w:rPr>
          <w:color w:val="000000" w:themeColor="text1"/>
          <w:shd w:val="clear" w:color="auto" w:fill="FFFFFF"/>
        </w:rPr>
        <w:t>operational requirement should be eliminated in order to improve the operational and financial efficiency of TBPPs.</w:t>
      </w:r>
      <w:r w:rsidR="00003FC4" w:rsidRPr="00003FC4">
        <w:rPr>
          <w:color w:val="000000" w:themeColor="text1"/>
          <w:shd w:val="clear" w:color="auto" w:fill="FFFFFF"/>
        </w:rPr>
        <w:t xml:space="preserve"> </w:t>
      </w:r>
    </w:p>
    <w:p w14:paraId="1940F347" w14:textId="34C4B2DC" w:rsidR="00FD23E9" w:rsidRPr="00003FC4" w:rsidRDefault="00C173CE" w:rsidP="00F06E20">
      <w:pPr>
        <w:pStyle w:val="BodyText"/>
        <w:numPr>
          <w:ilvl w:val="0"/>
          <w:numId w:val="6"/>
        </w:numPr>
        <w:spacing w:line="362" w:lineRule="auto"/>
        <w:ind w:right="138"/>
        <w:jc w:val="both"/>
        <w:rPr>
          <w:i/>
          <w:iCs/>
        </w:rPr>
      </w:pPr>
      <w:r>
        <w:rPr>
          <w:color w:val="000000" w:themeColor="text1"/>
          <w:shd w:val="clear" w:color="auto" w:fill="FFFFFF"/>
        </w:rPr>
        <w:t xml:space="preserve">A </w:t>
      </w:r>
      <w:r w:rsidR="00003FC4" w:rsidRPr="00003FC4">
        <w:rPr>
          <w:color w:val="000000" w:themeColor="text1"/>
          <w:shd w:val="clear" w:color="auto" w:fill="FFFFFF"/>
        </w:rPr>
        <w:t xml:space="preserve">TBPP’s ability to be ready to perform during outages should be evaluated as a function of the operational regime </w:t>
      </w:r>
      <w:r w:rsidR="00003FC4">
        <w:rPr>
          <w:color w:val="000000" w:themeColor="text1"/>
          <w:shd w:val="clear" w:color="auto" w:fill="FFFFFF"/>
        </w:rPr>
        <w:t>proposed by their developer/owners rather than relying on a</w:t>
      </w:r>
      <w:r w:rsidR="00D35DB5">
        <w:rPr>
          <w:color w:val="000000" w:themeColor="text1"/>
          <w:shd w:val="clear" w:color="auto" w:fill="FFFFFF"/>
        </w:rPr>
        <w:t>n</w:t>
      </w:r>
      <w:r w:rsidR="00003FC4">
        <w:rPr>
          <w:color w:val="000000" w:themeColor="text1"/>
          <w:shd w:val="clear" w:color="auto" w:fill="FFFFFF"/>
        </w:rPr>
        <w:t xml:space="preserve"> approach that only allows operation during outages. </w:t>
      </w:r>
      <w:r w:rsidR="00D35DB5">
        <w:rPr>
          <w:color w:val="000000" w:themeColor="text1"/>
          <w:shd w:val="clear" w:color="auto" w:fill="FFFFFF"/>
        </w:rPr>
        <w:t>Any</w:t>
      </w:r>
      <w:r w:rsidR="00003FC4">
        <w:rPr>
          <w:color w:val="000000" w:themeColor="text1"/>
          <w:shd w:val="clear" w:color="auto" w:fill="FFFFFF"/>
        </w:rPr>
        <w:t xml:space="preserve"> requirement that PV and battery storage be operated solely as a backup to backup generators should be eliminated as inefficient, wasteful, and overly restrictive.</w:t>
      </w:r>
    </w:p>
    <w:p w14:paraId="14100278" w14:textId="77777777" w:rsidR="00003FC4" w:rsidRPr="00003FC4" w:rsidRDefault="00003FC4" w:rsidP="00003FC4">
      <w:pPr>
        <w:pStyle w:val="BodyText"/>
        <w:spacing w:line="362" w:lineRule="auto"/>
        <w:ind w:left="1080" w:right="138"/>
        <w:jc w:val="both"/>
        <w:rPr>
          <w:i/>
          <w:iCs/>
        </w:rPr>
      </w:pPr>
    </w:p>
    <w:p w14:paraId="39492A1B" w14:textId="024B0329" w:rsidR="00CC09E7" w:rsidRDefault="00FD23E9" w:rsidP="00C04E59">
      <w:pPr>
        <w:pStyle w:val="BodyText"/>
        <w:spacing w:line="362" w:lineRule="auto"/>
        <w:ind w:right="138"/>
        <w:jc w:val="both"/>
      </w:pPr>
      <w:r w:rsidRPr="00FD23E9">
        <w:rPr>
          <w:b/>
          <w:bCs/>
          <w:i/>
          <w:iCs/>
        </w:rPr>
        <w:t>Question 4:</w:t>
      </w:r>
      <w:r>
        <w:rPr>
          <w:i/>
          <w:iCs/>
        </w:rPr>
        <w:t xml:space="preserve"> How should the TBPP be designed to mitigate or remedy any other factors that could negatively affect program implementation or participation, while ensuring compliance with statutory requirements? Please limit this response to factors not previously mentioned in responses to questions one through three above. </w:t>
      </w:r>
      <w:r w:rsidR="002F0904">
        <w:t xml:space="preserve">PowerFin </w:t>
      </w:r>
      <w:r w:rsidR="00F554D3">
        <w:t xml:space="preserve">respectfully suggests that </w:t>
      </w:r>
      <w:r w:rsidR="00D41821">
        <w:t xml:space="preserve">the process for accepting </w:t>
      </w:r>
      <w:r w:rsidR="00F554D3">
        <w:t>applications be</w:t>
      </w:r>
      <w:r w:rsidR="00D41821">
        <w:t xml:space="preserve"> </w:t>
      </w:r>
      <w:r w:rsidR="00CC09E7">
        <w:t xml:space="preserve">roughly </w:t>
      </w:r>
      <w:r w:rsidR="00D41821">
        <w:t>as follows. First,</w:t>
      </w:r>
      <w:r w:rsidR="00F554D3">
        <w:t xml:space="preserve"> </w:t>
      </w:r>
      <w:r w:rsidR="00D41821">
        <w:t xml:space="preserve">applications </w:t>
      </w:r>
      <w:r w:rsidR="00C173CE">
        <w:t xml:space="preserve">should </w:t>
      </w:r>
      <w:r w:rsidR="00D41821">
        <w:t xml:space="preserve">be </w:t>
      </w:r>
      <w:r w:rsidR="00F554D3">
        <w:t xml:space="preserve">accepted </w:t>
      </w:r>
      <w:r w:rsidR="00D41821">
        <w:t xml:space="preserve">and queued </w:t>
      </w:r>
      <w:r w:rsidR="00F554D3">
        <w:t xml:space="preserve">on a </w:t>
      </w:r>
      <w:r w:rsidR="00772E98">
        <w:t xml:space="preserve">rolling </w:t>
      </w:r>
      <w:r w:rsidR="00F554D3">
        <w:t xml:space="preserve">first come-first served basis.  </w:t>
      </w:r>
      <w:r w:rsidR="00D35DB5">
        <w:t>The</w:t>
      </w:r>
      <w:r w:rsidR="00F554D3">
        <w:t xml:space="preserve"> Commission </w:t>
      </w:r>
      <w:r>
        <w:t xml:space="preserve">should </w:t>
      </w:r>
      <w:r w:rsidR="00C173CE">
        <w:t>then</w:t>
      </w:r>
      <w:r w:rsidR="00CC09E7">
        <w:t xml:space="preserve"> </w:t>
      </w:r>
      <w:r>
        <w:t xml:space="preserve">establish </w:t>
      </w:r>
      <w:r w:rsidR="00CC09E7">
        <w:t>the</w:t>
      </w:r>
      <w:r>
        <w:t xml:space="preserve"> queue based on </w:t>
      </w:r>
      <w:r w:rsidR="00D35DB5">
        <w:t xml:space="preserve">the </w:t>
      </w:r>
      <w:r>
        <w:t>time</w:t>
      </w:r>
      <w:r w:rsidR="00CC09E7">
        <w:t xml:space="preserve"> </w:t>
      </w:r>
      <w:r>
        <w:t>application</w:t>
      </w:r>
      <w:r w:rsidR="00CC09E7">
        <w:t>s are</w:t>
      </w:r>
      <w:r>
        <w:t xml:space="preserve"> received and </w:t>
      </w:r>
      <w:r w:rsidRPr="00F06E20">
        <w:t>then</w:t>
      </w:r>
      <w:r>
        <w:t xml:space="preserve"> </w:t>
      </w:r>
      <w:r w:rsidR="00CC09E7">
        <w:t xml:space="preserve">expeditiously </w:t>
      </w:r>
      <w:r>
        <w:t>review the applications for compliance with program rules</w:t>
      </w:r>
      <w:r w:rsidR="00CC09E7">
        <w:t xml:space="preserve">. </w:t>
      </w:r>
      <w:r w:rsidR="00C173CE">
        <w:t xml:space="preserve">To optimize critical facility participation and to avoid “queue squatting,” </w:t>
      </w:r>
      <w:r w:rsidR="00CC09E7">
        <w:t xml:space="preserve"> n</w:t>
      </w:r>
      <w:r w:rsidR="00D41821">
        <w:t xml:space="preserve">on-compliant applications </w:t>
      </w:r>
      <w:r w:rsidR="00B52D28">
        <w:t xml:space="preserve">should </w:t>
      </w:r>
      <w:r w:rsidR="00D41821">
        <w:t xml:space="preserve">be removed from the queue </w:t>
      </w:r>
      <w:r w:rsidR="00C173CE">
        <w:t xml:space="preserve">as </w:t>
      </w:r>
      <w:r w:rsidR="00D41821">
        <w:t xml:space="preserve">quickly </w:t>
      </w:r>
      <w:r w:rsidR="00C173CE">
        <w:t>as reasonably possible.</w:t>
      </w:r>
      <w:r>
        <w:t xml:space="preserve"> </w:t>
      </w:r>
    </w:p>
    <w:p w14:paraId="67AA75A6" w14:textId="77777777" w:rsidR="00CC09E7" w:rsidRDefault="00CC09E7" w:rsidP="00C04E59">
      <w:pPr>
        <w:pStyle w:val="BodyText"/>
        <w:spacing w:line="362" w:lineRule="auto"/>
        <w:ind w:right="138"/>
        <w:jc w:val="both"/>
      </w:pPr>
    </w:p>
    <w:p w14:paraId="21659015" w14:textId="5B0F7EC5" w:rsidR="00EE28EB" w:rsidRDefault="00F16A74" w:rsidP="00C04E59">
      <w:pPr>
        <w:pStyle w:val="BodyText"/>
        <w:spacing w:line="362" w:lineRule="auto"/>
        <w:ind w:right="138"/>
        <w:jc w:val="both"/>
      </w:pPr>
      <w:r>
        <w:t xml:space="preserve">This </w:t>
      </w:r>
      <w:r w:rsidR="00CC09E7">
        <w:t xml:space="preserve">process </w:t>
      </w:r>
      <w:r>
        <w:t xml:space="preserve">will result in a preliminarily approved list and waiting list of projects based on </w:t>
      </w:r>
      <w:r w:rsidR="00CC09E7">
        <w:t xml:space="preserve">their </w:t>
      </w:r>
      <w:r>
        <w:t xml:space="preserve">time of submittal and preliminary review. The preliminary review will test for completeness, as well as whatever </w:t>
      </w:r>
      <w:r w:rsidR="00CC09E7">
        <w:t>additional threshold</w:t>
      </w:r>
      <w:r>
        <w:t xml:space="preserve"> requirements the Commission deems appropriate. PowerFin suggests striking a balance such that compliance in</w:t>
      </w:r>
      <w:r w:rsidR="00CC09E7">
        <w:t>volves</w:t>
      </w:r>
      <w:r>
        <w:t xml:space="preserve"> </w:t>
      </w:r>
      <w:r w:rsidR="00C173CE">
        <w:t xml:space="preserve">criteria </w:t>
      </w:r>
      <w:r>
        <w:t>that indicate minimum levels of viability (</w:t>
      </w:r>
      <w:r>
        <w:rPr>
          <w:i/>
          <w:iCs/>
        </w:rPr>
        <w:t>e.g.</w:t>
      </w:r>
      <w:r>
        <w:t xml:space="preserve">, evidence of site control) as well as </w:t>
      </w:r>
      <w:r w:rsidR="00C173CE">
        <w:t xml:space="preserve">criteria </w:t>
      </w:r>
      <w:r>
        <w:t xml:space="preserve">that convey the proposer’s </w:t>
      </w:r>
      <w:r w:rsidR="00C173CE">
        <w:t>ability</w:t>
      </w:r>
      <w:r>
        <w:t xml:space="preserve"> to move forward</w:t>
      </w:r>
      <w:r w:rsidR="00CC09E7">
        <w:t>,</w:t>
      </w:r>
      <w:r>
        <w:t xml:space="preserve"> to avoid clogging the queue with projects that will never be built. </w:t>
      </w:r>
      <w:r w:rsidR="00C173CE">
        <w:t>For example, these</w:t>
      </w:r>
      <w:r>
        <w:t xml:space="preserve"> criteria </w:t>
      </w:r>
      <w:r w:rsidR="00C173CE">
        <w:t>c</w:t>
      </w:r>
      <w:r>
        <w:t xml:space="preserve">ould involve committing modest amounts of capital </w:t>
      </w:r>
      <w:r w:rsidR="00C173CE">
        <w:t>or providing single-line electrical diagrams for</w:t>
      </w:r>
      <w:r>
        <w:t xml:space="preserve"> the projects under development.</w:t>
      </w:r>
      <w:r w:rsidR="00EE28EB">
        <w:t xml:space="preserve"> </w:t>
      </w:r>
    </w:p>
    <w:p w14:paraId="7B44305B" w14:textId="77777777" w:rsidR="00EE28EB" w:rsidRDefault="00EE28EB" w:rsidP="00C04E59">
      <w:pPr>
        <w:pStyle w:val="BodyText"/>
        <w:spacing w:line="362" w:lineRule="auto"/>
        <w:ind w:right="138"/>
        <w:jc w:val="both"/>
      </w:pPr>
    </w:p>
    <w:p w14:paraId="44EE3A1C" w14:textId="36B0A299" w:rsidR="00F16A74" w:rsidRDefault="00EE28EB" w:rsidP="00C04E59">
      <w:pPr>
        <w:pStyle w:val="BodyText"/>
        <w:spacing w:line="362" w:lineRule="auto"/>
        <w:ind w:right="138"/>
        <w:jc w:val="both"/>
      </w:pPr>
      <w:r>
        <w:t xml:space="preserve">In any case, </w:t>
      </w:r>
      <w:r w:rsidR="00E16F7F">
        <w:t xml:space="preserve">timely </w:t>
      </w:r>
      <w:r>
        <w:t>queue mana</w:t>
      </w:r>
      <w:r w:rsidR="00E16F7F">
        <w:t>gement</w:t>
      </w:r>
      <w:r w:rsidR="00CC09E7">
        <w:t xml:space="preserve"> </w:t>
      </w:r>
      <w:r>
        <w:t xml:space="preserve">will be </w:t>
      </w:r>
      <w:r w:rsidR="00CC09E7">
        <w:t>critical</w:t>
      </w:r>
      <w:r>
        <w:t xml:space="preserve"> to success of the program</w:t>
      </w:r>
      <w:r w:rsidR="00CC09E7">
        <w:t>. T</w:t>
      </w:r>
      <w:r>
        <w:t xml:space="preserve">he Commission should </w:t>
      </w:r>
      <w:r w:rsidR="00CC09E7">
        <w:t xml:space="preserve">consequently </w:t>
      </w:r>
      <w:r>
        <w:t xml:space="preserve">strive to implement criteria that (a) send a clear signal to qualified bidders/projects </w:t>
      </w:r>
      <w:r>
        <w:lastRenderedPageBreak/>
        <w:t>of their place in the queue and thus likelihood of success while also (b) quickly removing speculative projects that have a low probability of being built from the queue.</w:t>
      </w:r>
    </w:p>
    <w:p w14:paraId="2943F536" w14:textId="77777777" w:rsidR="00275F90" w:rsidRDefault="00275F90" w:rsidP="00C04E59">
      <w:pPr>
        <w:pStyle w:val="BodyText"/>
        <w:spacing w:line="362" w:lineRule="auto"/>
        <w:ind w:right="138"/>
        <w:jc w:val="both"/>
      </w:pPr>
    </w:p>
    <w:p w14:paraId="5CABB449" w14:textId="7BFE08C4" w:rsidR="00D35DB5" w:rsidRPr="00FD23E9" w:rsidRDefault="00D35DB5" w:rsidP="00C04E59">
      <w:pPr>
        <w:pStyle w:val="BodyText"/>
        <w:spacing w:line="362" w:lineRule="auto"/>
        <w:ind w:right="138"/>
        <w:jc w:val="both"/>
        <w:rPr>
          <w:i/>
          <w:iCs/>
        </w:rPr>
      </w:pPr>
      <w:r>
        <w:t xml:space="preserve">Additionally, we respectfully note that municipalities and local utilities have very different permitting processes and timelines across the state.  </w:t>
      </w:r>
      <w:r w:rsidR="00B92C93">
        <w:t>As noted in the Report and in real-world practice, m</w:t>
      </w:r>
      <w:r w:rsidR="00B92C93" w:rsidRPr="00B92C93">
        <w:t xml:space="preserve">icrogrids (TBPPs) operate in parallel with utility </w:t>
      </w:r>
      <w:r w:rsidR="00B92C93">
        <w:t>grids</w:t>
      </w:r>
      <w:r w:rsidR="00B92C93" w:rsidRPr="00B92C93">
        <w:t xml:space="preserve"> on a non-exporting basis (not on an island-only basis); therefore, interconnection policies and practices, which </w:t>
      </w:r>
      <w:r w:rsidR="00FE32F0">
        <w:t>vary</w:t>
      </w:r>
      <w:r w:rsidR="00B92C93" w:rsidRPr="00B92C93">
        <w:t xml:space="preserve"> across </w:t>
      </w:r>
      <w:r w:rsidR="00B92C93">
        <w:t xml:space="preserve">distribution </w:t>
      </w:r>
      <w:r w:rsidR="00B92C93" w:rsidRPr="00B92C93">
        <w:t>utilities, should be uniform</w:t>
      </w:r>
      <w:r w:rsidR="00FE32F0">
        <w:t xml:space="preserve"> for TBPPs</w:t>
      </w:r>
      <w:r w:rsidR="00B92C93" w:rsidRPr="00B92C93">
        <w:t>.</w:t>
      </w:r>
      <w:r w:rsidR="00B92C93">
        <w:t xml:space="preserve"> </w:t>
      </w:r>
      <w:r w:rsidR="00FA3E7B">
        <w:t xml:space="preserve">PowerFin recommends that the Commission provide some guidance wherever appropriate to help establish some level of </w:t>
      </w:r>
      <w:r w:rsidR="00B92C93">
        <w:t xml:space="preserve">permitting and interconnection </w:t>
      </w:r>
      <w:r w:rsidR="00FA3E7B">
        <w:t>uniformity.</w:t>
      </w:r>
    </w:p>
    <w:p w14:paraId="52640C93" w14:textId="77777777" w:rsidR="00132E5C" w:rsidRDefault="00132E5C" w:rsidP="00C04E59">
      <w:pPr>
        <w:pStyle w:val="BodyText"/>
        <w:spacing w:line="362" w:lineRule="auto"/>
        <w:ind w:right="138"/>
        <w:jc w:val="both"/>
      </w:pPr>
    </w:p>
    <w:p w14:paraId="4FC3BD8B" w14:textId="6CA35E42" w:rsidR="00220422" w:rsidRDefault="00C57C62" w:rsidP="00C04E59">
      <w:pPr>
        <w:pStyle w:val="BodyText"/>
        <w:spacing w:line="362" w:lineRule="auto"/>
        <w:ind w:right="138"/>
        <w:jc w:val="both"/>
      </w:pPr>
      <w:r>
        <w:t xml:space="preserve">PowerFin </w:t>
      </w:r>
      <w:r w:rsidR="005D0CF0">
        <w:t xml:space="preserve">appreciates the opportunity to provide these comments and is </w:t>
      </w:r>
      <w:r>
        <w:t xml:space="preserve">available </w:t>
      </w:r>
      <w:r w:rsidR="005D0CF0">
        <w:t>to provide additional color and detail as may be needed by the PUC of Texas.</w:t>
      </w:r>
      <w:r w:rsidR="00772E98">
        <w:t xml:space="preserve"> </w:t>
      </w:r>
    </w:p>
    <w:p w14:paraId="25F8112C" w14:textId="77777777" w:rsidR="0086436A" w:rsidRDefault="0086436A" w:rsidP="00C04E59">
      <w:pPr>
        <w:pStyle w:val="BodyText"/>
        <w:spacing w:line="362" w:lineRule="auto"/>
        <w:ind w:right="138"/>
        <w:jc w:val="both"/>
      </w:pPr>
    </w:p>
    <w:p w14:paraId="761B846B" w14:textId="77777777" w:rsidR="0086436A" w:rsidRDefault="0086436A" w:rsidP="00C04E59">
      <w:pPr>
        <w:pStyle w:val="BodyText"/>
        <w:spacing w:line="362" w:lineRule="auto"/>
        <w:ind w:right="138"/>
        <w:jc w:val="both"/>
      </w:pPr>
    </w:p>
    <w:p w14:paraId="2AC0A1FB" w14:textId="77777777" w:rsidR="00BA22AA" w:rsidRDefault="00BA22AA" w:rsidP="00BA22AA">
      <w:pPr>
        <w:pStyle w:val="BodyText"/>
        <w:ind w:left="4463"/>
        <w:rPr>
          <w:spacing w:val="-2"/>
        </w:rPr>
      </w:pPr>
      <w:r>
        <w:t>Respectfully</w:t>
      </w:r>
      <w:r>
        <w:rPr>
          <w:spacing w:val="15"/>
        </w:rPr>
        <w:t xml:space="preserve"> </w:t>
      </w:r>
      <w:r>
        <w:rPr>
          <w:spacing w:val="-2"/>
        </w:rPr>
        <w:t>submitted,</w:t>
      </w:r>
    </w:p>
    <w:p w14:paraId="6306199E" w14:textId="77777777" w:rsidR="0020365E" w:rsidRDefault="0020365E" w:rsidP="004C488D">
      <w:pPr>
        <w:pStyle w:val="BodyText"/>
        <w:rPr>
          <w:spacing w:val="-2"/>
        </w:rPr>
      </w:pPr>
    </w:p>
    <w:p w14:paraId="4AF70BB6" w14:textId="5955EE73" w:rsidR="005E1ACD" w:rsidRDefault="00AB7CAB" w:rsidP="00BA22AA">
      <w:pPr>
        <w:pStyle w:val="BodyText"/>
        <w:ind w:left="4463"/>
        <w:rPr>
          <w:spacing w:val="-2"/>
        </w:rPr>
      </w:pPr>
      <w:r>
        <w:rPr>
          <w:i/>
          <w:iCs/>
          <w:spacing w:val="-2"/>
          <w:u w:val="single"/>
        </w:rPr>
        <w:t xml:space="preserve">/s/ </w:t>
      </w:r>
      <w:r w:rsidR="0086436A">
        <w:rPr>
          <w:i/>
          <w:iCs/>
          <w:spacing w:val="-2"/>
          <w:u w:val="single"/>
        </w:rPr>
        <w:t>Tuan Pham</w:t>
      </w:r>
    </w:p>
    <w:p w14:paraId="4067A25E" w14:textId="44895340" w:rsidR="00AB7CAB" w:rsidRDefault="0086436A" w:rsidP="00BA22AA">
      <w:pPr>
        <w:pStyle w:val="BodyText"/>
        <w:ind w:left="4463"/>
        <w:rPr>
          <w:spacing w:val="-2"/>
        </w:rPr>
      </w:pPr>
      <w:r>
        <w:rPr>
          <w:spacing w:val="-2"/>
        </w:rPr>
        <w:t>Tuan Pham</w:t>
      </w:r>
    </w:p>
    <w:p w14:paraId="5F011209" w14:textId="60111D7C" w:rsidR="00213B3D" w:rsidRDefault="0086436A" w:rsidP="00BA22AA">
      <w:pPr>
        <w:pStyle w:val="BodyText"/>
        <w:ind w:left="4463"/>
        <w:rPr>
          <w:spacing w:val="-2"/>
        </w:rPr>
      </w:pPr>
      <w:r>
        <w:rPr>
          <w:spacing w:val="-2"/>
        </w:rPr>
        <w:t>CEO</w:t>
      </w:r>
    </w:p>
    <w:p w14:paraId="6DE8F1B8" w14:textId="257BFED9" w:rsidR="00AB7CAB" w:rsidRDefault="0086436A" w:rsidP="00BA22AA">
      <w:pPr>
        <w:pStyle w:val="BodyText"/>
        <w:ind w:left="4463"/>
        <w:rPr>
          <w:spacing w:val="-2"/>
        </w:rPr>
      </w:pPr>
      <w:r>
        <w:rPr>
          <w:spacing w:val="-2"/>
        </w:rPr>
        <w:t>Power</w:t>
      </w:r>
      <w:r w:rsidR="00912046">
        <w:rPr>
          <w:spacing w:val="-2"/>
        </w:rPr>
        <w:t>F</w:t>
      </w:r>
      <w:r>
        <w:rPr>
          <w:spacing w:val="-2"/>
        </w:rPr>
        <w:t>in Partners</w:t>
      </w:r>
    </w:p>
    <w:p w14:paraId="4275DB68" w14:textId="2B7F2392" w:rsidR="00BA22AA" w:rsidRDefault="008E0588" w:rsidP="00B75459">
      <w:pPr>
        <w:pStyle w:val="BodyText"/>
        <w:ind w:left="4463"/>
        <w:rPr>
          <w:spacing w:val="-2"/>
        </w:rPr>
      </w:pPr>
      <w:r>
        <w:rPr>
          <w:spacing w:val="-2"/>
        </w:rPr>
        <w:t>3305 Northland Drive, 4</w:t>
      </w:r>
      <w:r w:rsidRPr="009C35B5">
        <w:rPr>
          <w:spacing w:val="-2"/>
          <w:vertAlign w:val="superscript"/>
        </w:rPr>
        <w:t>th</w:t>
      </w:r>
      <w:r>
        <w:rPr>
          <w:spacing w:val="-2"/>
        </w:rPr>
        <w:t xml:space="preserve"> Floor</w:t>
      </w:r>
    </w:p>
    <w:p w14:paraId="6CCA9AE8" w14:textId="1A8B3517" w:rsidR="008E0588" w:rsidRDefault="008E0588" w:rsidP="00B75459">
      <w:pPr>
        <w:pStyle w:val="BodyText"/>
        <w:ind w:left="4463"/>
        <w:rPr>
          <w:spacing w:val="-2"/>
        </w:rPr>
      </w:pPr>
      <w:r>
        <w:rPr>
          <w:spacing w:val="-2"/>
        </w:rPr>
        <w:t>Austin, Texas 78731</w:t>
      </w:r>
    </w:p>
    <w:p w14:paraId="3109F7D6" w14:textId="5071B777" w:rsidR="00772E98" w:rsidRDefault="00AB09BC" w:rsidP="00B75459">
      <w:pPr>
        <w:pStyle w:val="BodyText"/>
        <w:ind w:left="4463"/>
        <w:rPr>
          <w:spacing w:val="-2"/>
        </w:rPr>
      </w:pPr>
      <w:hyperlink r:id="rId11" w:history="1">
        <w:r w:rsidRPr="0025642B">
          <w:rPr>
            <w:rStyle w:val="Hyperlink"/>
            <w:spacing w:val="-2"/>
          </w:rPr>
          <w:t>tpham@powerfinpartners.com</w:t>
        </w:r>
      </w:hyperlink>
    </w:p>
    <w:p w14:paraId="4B02BD80" w14:textId="77777777" w:rsidR="00AB09BC" w:rsidRDefault="00AB09BC" w:rsidP="00B75459">
      <w:pPr>
        <w:pStyle w:val="BodyText"/>
        <w:ind w:left="4463"/>
        <w:rPr>
          <w:spacing w:val="-2"/>
        </w:rPr>
      </w:pPr>
    </w:p>
    <w:p w14:paraId="2A6D3C62" w14:textId="18595739" w:rsidR="00AB09BC" w:rsidRDefault="00AB09BC">
      <w:pPr>
        <w:widowControl/>
        <w:autoSpaceDE/>
        <w:autoSpaceDN/>
        <w:spacing w:after="160" w:line="259" w:lineRule="auto"/>
        <w:rPr>
          <w:spacing w:val="-2"/>
          <w:sz w:val="24"/>
          <w:szCs w:val="24"/>
        </w:rPr>
      </w:pPr>
      <w:r>
        <w:rPr>
          <w:spacing w:val="-2"/>
        </w:rPr>
        <w:br w:type="page"/>
      </w:r>
    </w:p>
    <w:p w14:paraId="3673E65F" w14:textId="77777777" w:rsidR="00AB09BC" w:rsidRDefault="00AB09BC" w:rsidP="00AB09BC">
      <w:pPr>
        <w:pStyle w:val="BodyText"/>
        <w:rPr>
          <w:spacing w:val="-2"/>
        </w:rPr>
      </w:pPr>
    </w:p>
    <w:p w14:paraId="7E73E4B4" w14:textId="77777777" w:rsidR="00AB09BC" w:rsidRDefault="00AB09BC" w:rsidP="00AB09BC">
      <w:pPr>
        <w:pStyle w:val="BodyText"/>
        <w:spacing w:line="362" w:lineRule="auto"/>
        <w:ind w:right="138"/>
        <w:jc w:val="both"/>
      </w:pPr>
    </w:p>
    <w:p w14:paraId="02D3578A" w14:textId="4D684A4E" w:rsidR="00AB09BC" w:rsidRDefault="00AB09BC" w:rsidP="00AB09BC">
      <w:pPr>
        <w:ind w:right="19"/>
        <w:jc w:val="center"/>
        <w:rPr>
          <w:b/>
          <w:spacing w:val="-2"/>
          <w:sz w:val="23"/>
          <w:u w:val="thick"/>
        </w:rPr>
      </w:pPr>
      <w:r>
        <w:rPr>
          <w:b/>
          <w:spacing w:val="3"/>
          <w:sz w:val="23"/>
          <w:u w:val="thick"/>
        </w:rPr>
        <w:t xml:space="preserve">POWERFIN PARTNERS </w:t>
      </w:r>
      <w:r>
        <w:rPr>
          <w:b/>
          <w:spacing w:val="-2"/>
          <w:sz w:val="23"/>
          <w:u w:val="thick"/>
        </w:rPr>
        <w:t>EXECUTIVE SUMMARY</w:t>
      </w:r>
    </w:p>
    <w:p w14:paraId="5D7AE02C" w14:textId="77777777" w:rsidR="00AB09BC" w:rsidRDefault="00AB09BC" w:rsidP="00AB09BC">
      <w:pPr>
        <w:pStyle w:val="BodyText"/>
        <w:spacing w:line="362" w:lineRule="auto"/>
        <w:ind w:right="138"/>
        <w:jc w:val="both"/>
      </w:pPr>
    </w:p>
    <w:p w14:paraId="6EA748E3" w14:textId="32D7F324" w:rsidR="00AB09BC" w:rsidRDefault="00AB09BC" w:rsidP="00AB09BC">
      <w:pPr>
        <w:pStyle w:val="BodyText"/>
        <w:spacing w:line="362" w:lineRule="auto"/>
        <w:ind w:right="138"/>
        <w:jc w:val="both"/>
      </w:pPr>
      <w:proofErr w:type="spellStart"/>
      <w:r w:rsidRPr="007F262B">
        <w:t>PowerFin</w:t>
      </w:r>
      <w:proofErr w:type="spellEnd"/>
      <w:r w:rsidRPr="007F262B">
        <w:t xml:space="preserve"> Partners (“</w:t>
      </w:r>
      <w:proofErr w:type="spellStart"/>
      <w:r w:rsidRPr="007F262B">
        <w:t>PowerFin</w:t>
      </w:r>
      <w:proofErr w:type="spellEnd"/>
      <w:r w:rsidRPr="007F262B">
        <w:t>”), an experienced Texas-based developer</w:t>
      </w:r>
      <w:r>
        <w:t>, owner and operator</w:t>
      </w:r>
      <w:r w:rsidRPr="007F262B">
        <w:t xml:space="preserve"> of commercial solar and storage projects, strongly supports the mission and intent of the Texas Backup Power Package Program (“the Program”)</w:t>
      </w:r>
      <w:r>
        <w:t xml:space="preserve"> and appreciates the opportunity to </w:t>
      </w:r>
      <w:r w:rsidRPr="007F262B">
        <w:t>offer comments on the Texas Backup Power Package Program Research Entity Final Report (“the Report”)</w:t>
      </w:r>
      <w:r>
        <w:t xml:space="preserve">. </w:t>
      </w:r>
      <w:r w:rsidRPr="007F262B">
        <w:t xml:space="preserve"> The comments we offer are designed to help the Program expeditiously and cost effectively</w:t>
      </w:r>
      <w:r>
        <w:t xml:space="preserve"> reach its goals</w:t>
      </w:r>
      <w:r w:rsidRPr="007F262B">
        <w:t xml:space="preserve">. </w:t>
      </w:r>
    </w:p>
    <w:p w14:paraId="00D8D963" w14:textId="77777777" w:rsidR="00AB09BC" w:rsidRDefault="00AB09BC" w:rsidP="00AB09BC">
      <w:pPr>
        <w:pStyle w:val="BodyText"/>
        <w:spacing w:line="362" w:lineRule="auto"/>
        <w:ind w:right="138"/>
        <w:jc w:val="both"/>
      </w:pPr>
    </w:p>
    <w:p w14:paraId="3C49B433" w14:textId="1A185740" w:rsidR="00AB09BC" w:rsidRDefault="00AB09BC" w:rsidP="00AB09BC">
      <w:pPr>
        <w:pStyle w:val="BodyText"/>
        <w:spacing w:line="362" w:lineRule="auto"/>
        <w:ind w:right="138"/>
        <w:jc w:val="both"/>
      </w:pPr>
      <w:r w:rsidRPr="007F262B">
        <w:t>Our key recommendations are:</w:t>
      </w:r>
    </w:p>
    <w:p w14:paraId="597B8808" w14:textId="31714ECB" w:rsidR="00AB09BC" w:rsidRDefault="00AB09BC" w:rsidP="00AB09BC">
      <w:pPr>
        <w:pStyle w:val="BodyText"/>
        <w:numPr>
          <w:ilvl w:val="0"/>
          <w:numId w:val="10"/>
        </w:numPr>
        <w:spacing w:line="362" w:lineRule="auto"/>
        <w:ind w:left="720" w:right="138" w:hanging="450"/>
        <w:jc w:val="both"/>
      </w:pPr>
      <w:r>
        <w:rPr>
          <w:b/>
          <w:bCs/>
        </w:rPr>
        <w:t xml:space="preserve">2.5 </w:t>
      </w:r>
      <w:r w:rsidRPr="00AB09BC">
        <w:rPr>
          <w:b/>
          <w:bCs/>
        </w:rPr>
        <w:t xml:space="preserve">MW Cap. </w:t>
      </w:r>
      <w:r w:rsidRPr="007F262B">
        <w:t xml:space="preserve">Clarify that the </w:t>
      </w:r>
      <w:proofErr w:type="gramStart"/>
      <w:r w:rsidRPr="007F262B">
        <w:t>2.5 megawatt</w:t>
      </w:r>
      <w:proofErr w:type="gramEnd"/>
      <w:r w:rsidRPr="007F262B">
        <w:t xml:space="preserve"> cap is for the size of a Texas Backup Power Package (“TBPP”) and not a limit on the peak demand of the electrical service the TBPP serves. It is understood that a TBPP’s aggregate capacity cannot exceed 2.5 MW; however, it should be clarified that a TBPP can serve a facility or utility meter whose peak demand may exceed 2.5 MW.</w:t>
      </w:r>
    </w:p>
    <w:p w14:paraId="6F4322F1" w14:textId="77777777" w:rsidR="00AB09BC" w:rsidRDefault="00AB09BC" w:rsidP="00AB09BC">
      <w:pPr>
        <w:pStyle w:val="BodyText"/>
        <w:numPr>
          <w:ilvl w:val="0"/>
          <w:numId w:val="10"/>
        </w:numPr>
        <w:spacing w:line="362" w:lineRule="auto"/>
        <w:ind w:left="720" w:right="138" w:hanging="450"/>
        <w:jc w:val="both"/>
      </w:pPr>
      <w:r w:rsidRPr="00AB09BC">
        <w:rPr>
          <w:b/>
          <w:bCs/>
        </w:rPr>
        <w:t>Facility Definition.</w:t>
      </w:r>
      <w:r w:rsidRPr="007F262B">
        <w:t xml:space="preserve"> Clarify that the definition of a “facility” is an individual utility meter, as is commonly accepted contractual and regulatory practice.</w:t>
      </w:r>
    </w:p>
    <w:p w14:paraId="5C3D3B46" w14:textId="77777777" w:rsidR="00AB09BC" w:rsidRDefault="00AB09BC" w:rsidP="00AB09BC">
      <w:pPr>
        <w:pStyle w:val="BodyText"/>
        <w:numPr>
          <w:ilvl w:val="0"/>
          <w:numId w:val="10"/>
        </w:numPr>
        <w:spacing w:line="362" w:lineRule="auto"/>
        <w:ind w:left="720" w:right="138" w:hanging="450"/>
        <w:jc w:val="both"/>
      </w:pPr>
      <w:r w:rsidRPr="00AB09BC">
        <w:rPr>
          <w:b/>
          <w:bCs/>
        </w:rPr>
        <w:t>Financing Acumen</w:t>
      </w:r>
      <w:r w:rsidRPr="007F262B">
        <w:t xml:space="preserve">. TBPPs are capital intensive and require third-party financing to monetize federal tax credits. Therefore, viability of TBPP projects relies heavily on access to third-party project financing. Demonstrated ability to finance and develop projects </w:t>
      </w:r>
      <w:proofErr w:type="gramStart"/>
      <w:r w:rsidRPr="007F262B">
        <w:t>similar to</w:t>
      </w:r>
      <w:proofErr w:type="gramEnd"/>
      <w:r w:rsidRPr="007F262B">
        <w:t xml:space="preserve"> those under the Program should be a strong consideration in the TBPP application process.</w:t>
      </w:r>
    </w:p>
    <w:p w14:paraId="306BBAE6" w14:textId="77777777" w:rsidR="00AB09BC" w:rsidRDefault="00AB09BC" w:rsidP="00AB09BC">
      <w:pPr>
        <w:pStyle w:val="BodyText"/>
        <w:numPr>
          <w:ilvl w:val="0"/>
          <w:numId w:val="10"/>
        </w:numPr>
        <w:spacing w:line="362" w:lineRule="auto"/>
        <w:ind w:left="720" w:right="138" w:hanging="450"/>
        <w:jc w:val="both"/>
      </w:pPr>
      <w:proofErr w:type="spellStart"/>
      <w:proofErr w:type="gramStart"/>
      <w:r w:rsidRPr="00AB09BC">
        <w:rPr>
          <w:b/>
          <w:bCs/>
        </w:rPr>
        <w:t>PV:Storage</w:t>
      </w:r>
      <w:proofErr w:type="spellEnd"/>
      <w:proofErr w:type="gramEnd"/>
      <w:r w:rsidRPr="00AB09BC">
        <w:rPr>
          <w:b/>
          <w:bCs/>
        </w:rPr>
        <w:t xml:space="preserve"> Ratio.</w:t>
      </w:r>
      <w:r w:rsidRPr="007F262B">
        <w:t xml:space="preserve"> The 16% </w:t>
      </w:r>
      <w:proofErr w:type="spellStart"/>
      <w:r w:rsidRPr="007F262B">
        <w:t>PV</w:t>
      </w:r>
      <w:r>
        <w:t>:</w:t>
      </w:r>
      <w:r w:rsidRPr="007F262B">
        <w:t>storage</w:t>
      </w:r>
      <w:proofErr w:type="spellEnd"/>
      <w:r w:rsidRPr="007F262B">
        <w:t xml:space="preserve"> ratio is based on non-applicable assumptions </w:t>
      </w:r>
      <w:r>
        <w:t>that</w:t>
      </w:r>
      <w:r w:rsidRPr="007F262B">
        <w:t xml:space="preserve"> </w:t>
      </w:r>
      <w:r>
        <w:t xml:space="preserve">needlessly </w:t>
      </w:r>
      <w:r w:rsidRPr="007F262B">
        <w:t xml:space="preserve">distort the economics of each </w:t>
      </w:r>
      <w:proofErr w:type="gramStart"/>
      <w:r w:rsidRPr="007F262B">
        <w:t>TBPP</w:t>
      </w:r>
      <w:r>
        <w:t>, and</w:t>
      </w:r>
      <w:proofErr w:type="gramEnd"/>
      <w:r w:rsidRPr="007F262B">
        <w:t xml:space="preserve"> should be</w:t>
      </w:r>
      <w:r>
        <w:t xml:space="preserve"> </w:t>
      </w:r>
      <w:r w:rsidRPr="007F262B">
        <w:t>eliminated.</w:t>
      </w:r>
    </w:p>
    <w:p w14:paraId="2103C5A0" w14:textId="77777777" w:rsidR="00AB09BC" w:rsidRDefault="00AB09BC" w:rsidP="00AB09BC">
      <w:pPr>
        <w:pStyle w:val="BodyText"/>
        <w:numPr>
          <w:ilvl w:val="0"/>
          <w:numId w:val="10"/>
        </w:numPr>
        <w:spacing w:line="362" w:lineRule="auto"/>
        <w:ind w:left="720" w:right="138" w:hanging="450"/>
        <w:jc w:val="both"/>
      </w:pPr>
      <w:r w:rsidRPr="00AB09BC">
        <w:rPr>
          <w:b/>
          <w:bCs/>
        </w:rPr>
        <w:t>Islanding Only Rules.</w:t>
      </w:r>
      <w:r w:rsidRPr="007F262B">
        <w:t xml:space="preserve"> Any requirements that TBPPs operate only in islanding mode during grid emergencies underutilizes microgrid capabilities, which operate in parallel with the grid in nearly all real-world circumstances, largely eliminates the grid support and economic benefits that TBPPs are intended to provide to critical facilities and the communities they serve. </w:t>
      </w:r>
    </w:p>
    <w:p w14:paraId="02E215EB" w14:textId="77777777" w:rsidR="00AB09BC" w:rsidRDefault="00AB09BC" w:rsidP="00AB09BC">
      <w:pPr>
        <w:pStyle w:val="BodyText"/>
        <w:numPr>
          <w:ilvl w:val="0"/>
          <w:numId w:val="10"/>
        </w:numPr>
        <w:spacing w:line="362" w:lineRule="auto"/>
        <w:ind w:left="720" w:right="138" w:hanging="450"/>
        <w:jc w:val="both"/>
      </w:pPr>
      <w:r w:rsidRPr="00AB09BC">
        <w:rPr>
          <w:b/>
          <w:bCs/>
        </w:rPr>
        <w:t>Backup-Only Restrictions of Solar and BESS.</w:t>
      </w:r>
      <w:r w:rsidRPr="007F262B">
        <w:t xml:space="preserve"> Restricting solar and batteries only to function as auxiliary power for backup gas or propane generators (</w:t>
      </w:r>
      <w:r>
        <w:t>a</w:t>
      </w:r>
      <w:r w:rsidRPr="007F262B">
        <w:t>) favors one generation resource over another, (</w:t>
      </w:r>
      <w:r>
        <w:t>b</w:t>
      </w:r>
      <w:r w:rsidRPr="007F262B">
        <w:t>) greatly diminishes their utilization, and consequently, (</w:t>
      </w:r>
      <w:r>
        <w:t>c</w:t>
      </w:r>
      <w:r w:rsidRPr="007F262B">
        <w:t xml:space="preserve">) obviates the economic viability and operational benefits of the TBPP to the critical facility it serves. </w:t>
      </w:r>
    </w:p>
    <w:p w14:paraId="5FB90C0B" w14:textId="77777777" w:rsidR="00AB09BC" w:rsidRDefault="00AB09BC" w:rsidP="00AB09BC">
      <w:pPr>
        <w:pStyle w:val="BodyText"/>
        <w:numPr>
          <w:ilvl w:val="0"/>
          <w:numId w:val="10"/>
        </w:numPr>
        <w:spacing w:line="362" w:lineRule="auto"/>
        <w:ind w:left="720" w:right="138" w:hanging="450"/>
        <w:jc w:val="both"/>
      </w:pPr>
      <w:r w:rsidRPr="00AB09BC">
        <w:rPr>
          <w:b/>
          <w:bCs/>
        </w:rPr>
        <w:t xml:space="preserve">Maintenance. </w:t>
      </w:r>
      <w:r w:rsidRPr="007F262B">
        <w:t xml:space="preserve">The Commission’s evaluation process should be highly attentive to participants’ </w:t>
      </w:r>
      <w:r w:rsidRPr="007F262B">
        <w:lastRenderedPageBreak/>
        <w:t xml:space="preserve">proposed maintenance regime, with special attention to the training of the individuals/firms performing this </w:t>
      </w:r>
      <w:r w:rsidRPr="000A4513">
        <w:t xml:space="preserve">work. Liquidated damages for non-performance should be considered. </w:t>
      </w:r>
    </w:p>
    <w:p w14:paraId="29AAA784" w14:textId="77777777" w:rsidR="00AB09BC" w:rsidRDefault="00AB09BC" w:rsidP="00AB09BC">
      <w:pPr>
        <w:pStyle w:val="BodyText"/>
        <w:numPr>
          <w:ilvl w:val="0"/>
          <w:numId w:val="10"/>
        </w:numPr>
        <w:spacing w:line="362" w:lineRule="auto"/>
        <w:ind w:left="720" w:right="138" w:hanging="450"/>
        <w:jc w:val="both"/>
      </w:pPr>
      <w:r w:rsidRPr="00AB09BC">
        <w:rPr>
          <w:b/>
          <w:bCs/>
        </w:rPr>
        <w:t>Prescribed Design Basis Requirements.</w:t>
      </w:r>
      <w:r w:rsidRPr="000A4513">
        <w:t xml:space="preserve"> Provided that a TBPP can serve load at a critical facility for 48 continuous hours without </w:t>
      </w:r>
      <w:proofErr w:type="gramStart"/>
      <w:r w:rsidRPr="000A4513">
        <w:t>refueling,  system</w:t>
      </w:r>
      <w:proofErr w:type="gramEnd"/>
      <w:r w:rsidRPr="000A4513">
        <w:t xml:space="preserve"> operators must have discretion over the specific design and mix of resources that best serves the needs of each unique critical facility. </w:t>
      </w:r>
    </w:p>
    <w:p w14:paraId="115EC91D" w14:textId="77777777" w:rsidR="00AB09BC" w:rsidRDefault="00AB09BC" w:rsidP="00AB09BC">
      <w:pPr>
        <w:pStyle w:val="BodyText"/>
        <w:numPr>
          <w:ilvl w:val="0"/>
          <w:numId w:val="10"/>
        </w:numPr>
        <w:spacing w:line="362" w:lineRule="auto"/>
        <w:ind w:left="720" w:right="138" w:hanging="450"/>
        <w:jc w:val="both"/>
      </w:pPr>
      <w:r w:rsidRPr="00AB09BC">
        <w:rPr>
          <w:b/>
          <w:bCs/>
        </w:rPr>
        <w:t>Operational Regime.</w:t>
      </w:r>
      <w:r w:rsidRPr="000A4513">
        <w:t xml:space="preserve"> Battery storage systems should not sit idle except in rare emergencies. Rather, they should be operated and cycled regularly while also allowing the TBPP to provide onsite energy to the critical facility it serves during all periods. </w:t>
      </w:r>
    </w:p>
    <w:p w14:paraId="5C5C6917" w14:textId="77777777" w:rsidR="00AB09BC" w:rsidRDefault="00AB09BC" w:rsidP="00AB09BC">
      <w:pPr>
        <w:pStyle w:val="BodyText"/>
        <w:numPr>
          <w:ilvl w:val="0"/>
          <w:numId w:val="10"/>
        </w:numPr>
        <w:spacing w:line="362" w:lineRule="auto"/>
        <w:ind w:left="720" w:right="138" w:hanging="450"/>
        <w:jc w:val="both"/>
      </w:pPr>
      <w:r w:rsidRPr="00AB09BC">
        <w:rPr>
          <w:b/>
          <w:bCs/>
        </w:rPr>
        <w:t>Evaluation Process.</w:t>
      </w:r>
      <w:r w:rsidRPr="000A4513">
        <w:t xml:space="preserve"> The application process should enable viable projects to move quickly </w:t>
      </w:r>
      <w:proofErr w:type="gramStart"/>
      <w:r w:rsidRPr="000A4513">
        <w:t>and also</w:t>
      </w:r>
      <w:proofErr w:type="gramEnd"/>
      <w:r w:rsidRPr="000A4513">
        <w:t xml:space="preserve"> expeditiously purge projects that will </w:t>
      </w:r>
      <w:r>
        <w:t>not</w:t>
      </w:r>
      <w:r w:rsidRPr="000A4513">
        <w:t xml:space="preserve"> </w:t>
      </w:r>
      <w:r>
        <w:t>be</w:t>
      </w:r>
      <w:r w:rsidRPr="000A4513">
        <w:t xml:space="preserve"> built.</w:t>
      </w:r>
    </w:p>
    <w:p w14:paraId="5A39A8B8" w14:textId="056DB243" w:rsidR="00AB09BC" w:rsidRPr="000A4513" w:rsidRDefault="00AB09BC" w:rsidP="00AB09BC">
      <w:pPr>
        <w:pStyle w:val="BodyText"/>
        <w:numPr>
          <w:ilvl w:val="0"/>
          <w:numId w:val="10"/>
        </w:numPr>
        <w:spacing w:line="362" w:lineRule="auto"/>
        <w:ind w:left="720" w:right="138" w:hanging="450"/>
        <w:jc w:val="both"/>
      </w:pPr>
      <w:r w:rsidRPr="00AB09BC">
        <w:rPr>
          <w:b/>
          <w:bCs/>
        </w:rPr>
        <w:t>Guidance on Permitting and Interconnection.</w:t>
      </w:r>
      <w:r w:rsidRPr="000A4513">
        <w:t xml:space="preserve"> Given inconsistencies in permitting processes throughout Texas, provision of guidance from the Commission, where appropriate, would allow for much needed uniformity and standards for TBPPs to be developed on a timely basis.</w:t>
      </w:r>
    </w:p>
    <w:p w14:paraId="507FD650" w14:textId="77777777" w:rsidR="00AB09BC" w:rsidRPr="00B75459" w:rsidRDefault="00AB09BC" w:rsidP="00AB09BC">
      <w:pPr>
        <w:pStyle w:val="BodyText"/>
        <w:rPr>
          <w:spacing w:val="-2"/>
        </w:rPr>
      </w:pPr>
    </w:p>
    <w:sectPr w:rsidR="00AB09BC" w:rsidRPr="00B75459" w:rsidSect="00C04E59">
      <w:headerReference w:type="default" r:id="rId12"/>
      <w:pgSz w:w="12240" w:h="15840"/>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06F6" w14:textId="77777777" w:rsidR="00974CCA" w:rsidRDefault="00974CCA" w:rsidP="00BA22AA">
      <w:r>
        <w:separator/>
      </w:r>
    </w:p>
  </w:endnote>
  <w:endnote w:type="continuationSeparator" w:id="0">
    <w:p w14:paraId="24025BD2" w14:textId="77777777" w:rsidR="00974CCA" w:rsidRDefault="00974CCA" w:rsidP="00BA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7C25" w14:textId="77777777" w:rsidR="00974CCA" w:rsidRDefault="00974CCA" w:rsidP="00BA22AA">
      <w:r>
        <w:separator/>
      </w:r>
    </w:p>
  </w:footnote>
  <w:footnote w:type="continuationSeparator" w:id="0">
    <w:p w14:paraId="2CF402E6" w14:textId="77777777" w:rsidR="00974CCA" w:rsidRDefault="00974CCA" w:rsidP="00BA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AA80" w14:textId="219208A0" w:rsidR="00BA22AA" w:rsidRDefault="00BA2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40AB"/>
    <w:multiLevelType w:val="hybridMultilevel"/>
    <w:tmpl w:val="34C8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5727B"/>
    <w:multiLevelType w:val="hybridMultilevel"/>
    <w:tmpl w:val="3F9802C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62163C"/>
    <w:multiLevelType w:val="hybridMultilevel"/>
    <w:tmpl w:val="215414BA"/>
    <w:lvl w:ilvl="0" w:tplc="55A4DF24">
      <w:start w:val="1"/>
      <w:numFmt w:val="upp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A772F0"/>
    <w:multiLevelType w:val="multilevel"/>
    <w:tmpl w:val="86DE9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C87934"/>
    <w:multiLevelType w:val="hybridMultilevel"/>
    <w:tmpl w:val="88000B42"/>
    <w:lvl w:ilvl="0" w:tplc="144649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862155"/>
    <w:multiLevelType w:val="multilevel"/>
    <w:tmpl w:val="D4FC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8D64EE"/>
    <w:multiLevelType w:val="multilevel"/>
    <w:tmpl w:val="9FDEA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79599B"/>
    <w:multiLevelType w:val="hybridMultilevel"/>
    <w:tmpl w:val="CC2C5DFE"/>
    <w:lvl w:ilvl="0" w:tplc="12FA74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4B05E1B"/>
    <w:multiLevelType w:val="multilevel"/>
    <w:tmpl w:val="1816616E"/>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7FE2A1A"/>
    <w:multiLevelType w:val="hybridMultilevel"/>
    <w:tmpl w:val="AB9639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47748548">
    <w:abstractNumId w:val="4"/>
  </w:num>
  <w:num w:numId="2" w16cid:durableId="313609114">
    <w:abstractNumId w:val="2"/>
  </w:num>
  <w:num w:numId="3" w16cid:durableId="657148702">
    <w:abstractNumId w:val="7"/>
  </w:num>
  <w:num w:numId="4" w16cid:durableId="1308048895">
    <w:abstractNumId w:val="5"/>
  </w:num>
  <w:num w:numId="5" w16cid:durableId="2091341651">
    <w:abstractNumId w:val="3"/>
  </w:num>
  <w:num w:numId="6" w16cid:durableId="867333261">
    <w:abstractNumId w:val="1"/>
  </w:num>
  <w:num w:numId="7" w16cid:durableId="848985741">
    <w:abstractNumId w:val="6"/>
  </w:num>
  <w:num w:numId="8" w16cid:durableId="976420966">
    <w:abstractNumId w:val="0"/>
  </w:num>
  <w:num w:numId="9" w16cid:durableId="664674564">
    <w:abstractNumId w:val="8"/>
  </w:num>
  <w:num w:numId="10" w16cid:durableId="15850726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AA"/>
    <w:rsid w:val="00003FC4"/>
    <w:rsid w:val="0002402D"/>
    <w:rsid w:val="00046474"/>
    <w:rsid w:val="000574DE"/>
    <w:rsid w:val="00072B0D"/>
    <w:rsid w:val="00080470"/>
    <w:rsid w:val="00082527"/>
    <w:rsid w:val="000830B7"/>
    <w:rsid w:val="00087E8D"/>
    <w:rsid w:val="000961CE"/>
    <w:rsid w:val="00096260"/>
    <w:rsid w:val="00097CD0"/>
    <w:rsid w:val="000A09F0"/>
    <w:rsid w:val="000A5FAD"/>
    <w:rsid w:val="000C3EFA"/>
    <w:rsid w:val="000E6498"/>
    <w:rsid w:val="000F216A"/>
    <w:rsid w:val="000F4780"/>
    <w:rsid w:val="00115EB2"/>
    <w:rsid w:val="001172B7"/>
    <w:rsid w:val="00132E5C"/>
    <w:rsid w:val="001472FD"/>
    <w:rsid w:val="00163612"/>
    <w:rsid w:val="001640E6"/>
    <w:rsid w:val="00195F64"/>
    <w:rsid w:val="001A5F68"/>
    <w:rsid w:val="001B7B59"/>
    <w:rsid w:val="001C3554"/>
    <w:rsid w:val="001C51D4"/>
    <w:rsid w:val="001C6021"/>
    <w:rsid w:val="001C736C"/>
    <w:rsid w:val="001D6415"/>
    <w:rsid w:val="001E17CB"/>
    <w:rsid w:val="001E2972"/>
    <w:rsid w:val="0020365E"/>
    <w:rsid w:val="00213B3D"/>
    <w:rsid w:val="00213B42"/>
    <w:rsid w:val="00220422"/>
    <w:rsid w:val="0022449D"/>
    <w:rsid w:val="002252D0"/>
    <w:rsid w:val="00226D83"/>
    <w:rsid w:val="00241A69"/>
    <w:rsid w:val="002472E6"/>
    <w:rsid w:val="0024730E"/>
    <w:rsid w:val="00256C2C"/>
    <w:rsid w:val="00275F90"/>
    <w:rsid w:val="00282A3C"/>
    <w:rsid w:val="00285F95"/>
    <w:rsid w:val="002928F0"/>
    <w:rsid w:val="002B1C75"/>
    <w:rsid w:val="002B361E"/>
    <w:rsid w:val="002B41B3"/>
    <w:rsid w:val="002C6990"/>
    <w:rsid w:val="002D7BD8"/>
    <w:rsid w:val="002F0904"/>
    <w:rsid w:val="00300D36"/>
    <w:rsid w:val="0031437B"/>
    <w:rsid w:val="00322445"/>
    <w:rsid w:val="00323281"/>
    <w:rsid w:val="00325233"/>
    <w:rsid w:val="00345DFE"/>
    <w:rsid w:val="00373EE7"/>
    <w:rsid w:val="003846F7"/>
    <w:rsid w:val="003855EF"/>
    <w:rsid w:val="003A10F6"/>
    <w:rsid w:val="003A5D04"/>
    <w:rsid w:val="003C4DEF"/>
    <w:rsid w:val="003F0814"/>
    <w:rsid w:val="004177E3"/>
    <w:rsid w:val="004534DF"/>
    <w:rsid w:val="0046556A"/>
    <w:rsid w:val="004775D1"/>
    <w:rsid w:val="004A5FD1"/>
    <w:rsid w:val="004B6B20"/>
    <w:rsid w:val="004C0BDA"/>
    <w:rsid w:val="004C308B"/>
    <w:rsid w:val="004C488D"/>
    <w:rsid w:val="004C5545"/>
    <w:rsid w:val="004C5580"/>
    <w:rsid w:val="004C6139"/>
    <w:rsid w:val="004D2BB2"/>
    <w:rsid w:val="004F14E1"/>
    <w:rsid w:val="00507B47"/>
    <w:rsid w:val="005271C7"/>
    <w:rsid w:val="005279B0"/>
    <w:rsid w:val="005407C8"/>
    <w:rsid w:val="00571782"/>
    <w:rsid w:val="00572CFC"/>
    <w:rsid w:val="00580A7E"/>
    <w:rsid w:val="00583956"/>
    <w:rsid w:val="005849DF"/>
    <w:rsid w:val="005A3DBD"/>
    <w:rsid w:val="005A4949"/>
    <w:rsid w:val="005B1366"/>
    <w:rsid w:val="005B54F3"/>
    <w:rsid w:val="005C4F4E"/>
    <w:rsid w:val="005D0CF0"/>
    <w:rsid w:val="005D68A2"/>
    <w:rsid w:val="005D780F"/>
    <w:rsid w:val="005D7C89"/>
    <w:rsid w:val="005E1ACD"/>
    <w:rsid w:val="005E70C6"/>
    <w:rsid w:val="005F1FF6"/>
    <w:rsid w:val="00601B7A"/>
    <w:rsid w:val="0060402A"/>
    <w:rsid w:val="006367DE"/>
    <w:rsid w:val="006639B2"/>
    <w:rsid w:val="00674692"/>
    <w:rsid w:val="00697C8D"/>
    <w:rsid w:val="006E263E"/>
    <w:rsid w:val="006F28A0"/>
    <w:rsid w:val="006F31E7"/>
    <w:rsid w:val="006F74E9"/>
    <w:rsid w:val="00716426"/>
    <w:rsid w:val="0072717E"/>
    <w:rsid w:val="00732B06"/>
    <w:rsid w:val="00733185"/>
    <w:rsid w:val="00733511"/>
    <w:rsid w:val="007613C4"/>
    <w:rsid w:val="00772E98"/>
    <w:rsid w:val="00782107"/>
    <w:rsid w:val="0079390E"/>
    <w:rsid w:val="007943E8"/>
    <w:rsid w:val="00795956"/>
    <w:rsid w:val="007A2E3A"/>
    <w:rsid w:val="007C5B82"/>
    <w:rsid w:val="007D4ABE"/>
    <w:rsid w:val="007E3FD6"/>
    <w:rsid w:val="007E483D"/>
    <w:rsid w:val="007E55B2"/>
    <w:rsid w:val="007F2302"/>
    <w:rsid w:val="008019D1"/>
    <w:rsid w:val="008406F0"/>
    <w:rsid w:val="00841156"/>
    <w:rsid w:val="0086436A"/>
    <w:rsid w:val="0086588E"/>
    <w:rsid w:val="00874530"/>
    <w:rsid w:val="008808AE"/>
    <w:rsid w:val="00897721"/>
    <w:rsid w:val="008E0588"/>
    <w:rsid w:val="008F05F1"/>
    <w:rsid w:val="00912046"/>
    <w:rsid w:val="00924F5E"/>
    <w:rsid w:val="00935888"/>
    <w:rsid w:val="0094548D"/>
    <w:rsid w:val="00955593"/>
    <w:rsid w:val="00966821"/>
    <w:rsid w:val="00974CCA"/>
    <w:rsid w:val="0098746F"/>
    <w:rsid w:val="00992859"/>
    <w:rsid w:val="0099353E"/>
    <w:rsid w:val="009A3349"/>
    <w:rsid w:val="009A7FE0"/>
    <w:rsid w:val="009B43D3"/>
    <w:rsid w:val="009B4628"/>
    <w:rsid w:val="009C26D9"/>
    <w:rsid w:val="009C35B5"/>
    <w:rsid w:val="009D0B8A"/>
    <w:rsid w:val="009F4B7E"/>
    <w:rsid w:val="00A00C69"/>
    <w:rsid w:val="00A0526E"/>
    <w:rsid w:val="00A052EC"/>
    <w:rsid w:val="00A351F6"/>
    <w:rsid w:val="00A561AF"/>
    <w:rsid w:val="00A64A54"/>
    <w:rsid w:val="00A826C7"/>
    <w:rsid w:val="00A93698"/>
    <w:rsid w:val="00A93A05"/>
    <w:rsid w:val="00AB09BC"/>
    <w:rsid w:val="00AB7CAB"/>
    <w:rsid w:val="00AC6B1B"/>
    <w:rsid w:val="00AD361F"/>
    <w:rsid w:val="00AD4C92"/>
    <w:rsid w:val="00AD6281"/>
    <w:rsid w:val="00B02313"/>
    <w:rsid w:val="00B04AD4"/>
    <w:rsid w:val="00B52D28"/>
    <w:rsid w:val="00B619D6"/>
    <w:rsid w:val="00B75459"/>
    <w:rsid w:val="00B76983"/>
    <w:rsid w:val="00B92C67"/>
    <w:rsid w:val="00B92C93"/>
    <w:rsid w:val="00BA22AA"/>
    <w:rsid w:val="00BC37FF"/>
    <w:rsid w:val="00BC582B"/>
    <w:rsid w:val="00BD556C"/>
    <w:rsid w:val="00BE5055"/>
    <w:rsid w:val="00BE7EA9"/>
    <w:rsid w:val="00BF2754"/>
    <w:rsid w:val="00C04E59"/>
    <w:rsid w:val="00C11931"/>
    <w:rsid w:val="00C173CE"/>
    <w:rsid w:val="00C23376"/>
    <w:rsid w:val="00C36225"/>
    <w:rsid w:val="00C46651"/>
    <w:rsid w:val="00C50D2C"/>
    <w:rsid w:val="00C57C62"/>
    <w:rsid w:val="00C603AF"/>
    <w:rsid w:val="00C8287C"/>
    <w:rsid w:val="00C82CBB"/>
    <w:rsid w:val="00C86B75"/>
    <w:rsid w:val="00C91D34"/>
    <w:rsid w:val="00C95B00"/>
    <w:rsid w:val="00C95FE1"/>
    <w:rsid w:val="00CA7729"/>
    <w:rsid w:val="00CB3A05"/>
    <w:rsid w:val="00CC09E7"/>
    <w:rsid w:val="00CC1650"/>
    <w:rsid w:val="00CC50E7"/>
    <w:rsid w:val="00CD2A08"/>
    <w:rsid w:val="00CF0711"/>
    <w:rsid w:val="00CF4809"/>
    <w:rsid w:val="00D35DB5"/>
    <w:rsid w:val="00D41821"/>
    <w:rsid w:val="00D4239A"/>
    <w:rsid w:val="00D426BC"/>
    <w:rsid w:val="00D65E28"/>
    <w:rsid w:val="00D67921"/>
    <w:rsid w:val="00D844EC"/>
    <w:rsid w:val="00D9048C"/>
    <w:rsid w:val="00D90985"/>
    <w:rsid w:val="00D92A3E"/>
    <w:rsid w:val="00D955B8"/>
    <w:rsid w:val="00D97E7A"/>
    <w:rsid w:val="00DA1294"/>
    <w:rsid w:val="00DA14CD"/>
    <w:rsid w:val="00DB0575"/>
    <w:rsid w:val="00DF3BD5"/>
    <w:rsid w:val="00E00C77"/>
    <w:rsid w:val="00E0452B"/>
    <w:rsid w:val="00E121EA"/>
    <w:rsid w:val="00E16574"/>
    <w:rsid w:val="00E16F7F"/>
    <w:rsid w:val="00E325DD"/>
    <w:rsid w:val="00E35E5F"/>
    <w:rsid w:val="00E36911"/>
    <w:rsid w:val="00E40196"/>
    <w:rsid w:val="00E434D4"/>
    <w:rsid w:val="00E4697A"/>
    <w:rsid w:val="00E61D96"/>
    <w:rsid w:val="00E6224C"/>
    <w:rsid w:val="00E8528F"/>
    <w:rsid w:val="00E9110A"/>
    <w:rsid w:val="00EA2157"/>
    <w:rsid w:val="00EA40DC"/>
    <w:rsid w:val="00EA6998"/>
    <w:rsid w:val="00EB5612"/>
    <w:rsid w:val="00EC5144"/>
    <w:rsid w:val="00EC7508"/>
    <w:rsid w:val="00ED444F"/>
    <w:rsid w:val="00EE28EB"/>
    <w:rsid w:val="00EF7405"/>
    <w:rsid w:val="00F06E20"/>
    <w:rsid w:val="00F16A74"/>
    <w:rsid w:val="00F355C0"/>
    <w:rsid w:val="00F40B8E"/>
    <w:rsid w:val="00F4305A"/>
    <w:rsid w:val="00F554D3"/>
    <w:rsid w:val="00F62EC4"/>
    <w:rsid w:val="00F678C2"/>
    <w:rsid w:val="00F733AC"/>
    <w:rsid w:val="00F8065C"/>
    <w:rsid w:val="00F94428"/>
    <w:rsid w:val="00FA3E7B"/>
    <w:rsid w:val="00FA745B"/>
    <w:rsid w:val="00FB140B"/>
    <w:rsid w:val="00FD23E9"/>
    <w:rsid w:val="00FE32F0"/>
    <w:rsid w:val="00FE7AC8"/>
    <w:rsid w:val="00F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B0E07"/>
  <w15:chartTrackingRefBased/>
  <w15:docId w15:val="{2C7FB01F-FC9C-4BC1-BD2B-C24EE4238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2AA"/>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A22AA"/>
    <w:rPr>
      <w:sz w:val="24"/>
      <w:szCs w:val="24"/>
    </w:rPr>
  </w:style>
  <w:style w:type="character" w:customStyle="1" w:styleId="BodyTextChar">
    <w:name w:val="Body Text Char"/>
    <w:basedOn w:val="DefaultParagraphFont"/>
    <w:link w:val="BodyText"/>
    <w:uiPriority w:val="1"/>
    <w:rsid w:val="00BA22AA"/>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BA22AA"/>
    <w:pPr>
      <w:tabs>
        <w:tab w:val="center" w:pos="4680"/>
        <w:tab w:val="right" w:pos="9360"/>
      </w:tabs>
    </w:pPr>
  </w:style>
  <w:style w:type="character" w:customStyle="1" w:styleId="HeaderChar">
    <w:name w:val="Header Char"/>
    <w:basedOn w:val="DefaultParagraphFont"/>
    <w:link w:val="Header"/>
    <w:uiPriority w:val="99"/>
    <w:rsid w:val="00BA22AA"/>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BA22AA"/>
    <w:pPr>
      <w:tabs>
        <w:tab w:val="center" w:pos="4680"/>
        <w:tab w:val="right" w:pos="9360"/>
      </w:tabs>
    </w:pPr>
  </w:style>
  <w:style w:type="character" w:customStyle="1" w:styleId="FooterChar">
    <w:name w:val="Footer Char"/>
    <w:basedOn w:val="DefaultParagraphFont"/>
    <w:link w:val="Footer"/>
    <w:uiPriority w:val="99"/>
    <w:rsid w:val="00BA22AA"/>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9A3349"/>
    <w:rPr>
      <w:color w:val="0563C1" w:themeColor="hyperlink"/>
      <w:u w:val="single"/>
    </w:rPr>
  </w:style>
  <w:style w:type="character" w:styleId="UnresolvedMention">
    <w:name w:val="Unresolved Mention"/>
    <w:basedOn w:val="DefaultParagraphFont"/>
    <w:uiPriority w:val="99"/>
    <w:semiHidden/>
    <w:unhideWhenUsed/>
    <w:rsid w:val="009A3349"/>
    <w:rPr>
      <w:color w:val="605E5C"/>
      <w:shd w:val="clear" w:color="auto" w:fill="E1DFDD"/>
    </w:rPr>
  </w:style>
  <w:style w:type="paragraph" w:styleId="Revision">
    <w:name w:val="Revision"/>
    <w:hidden/>
    <w:uiPriority w:val="99"/>
    <w:semiHidden/>
    <w:rsid w:val="00E325DD"/>
    <w:pPr>
      <w:spacing w:after="0" w:line="240" w:lineRule="auto"/>
    </w:pPr>
    <w:rPr>
      <w:rFonts w:ascii="Times New Roman" w:eastAsia="Times New Roman" w:hAnsi="Times New Roman" w:cs="Times New Roman"/>
      <w:kern w:val="0"/>
      <w14:ligatures w14:val="none"/>
    </w:rPr>
  </w:style>
  <w:style w:type="table" w:styleId="TableGrid">
    <w:name w:val="Table Grid"/>
    <w:basedOn w:val="TableNormal"/>
    <w:uiPriority w:val="59"/>
    <w:rsid w:val="00732B06"/>
    <w:pPr>
      <w:spacing w:after="0" w:line="240" w:lineRule="auto"/>
    </w:pPr>
    <w:rPr>
      <w:rFonts w:eastAsiaTheme="minorEastAsia"/>
      <w:kern w:val="0"/>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04E59"/>
    <w:rPr>
      <w:sz w:val="20"/>
      <w:szCs w:val="20"/>
    </w:rPr>
  </w:style>
  <w:style w:type="character" w:customStyle="1" w:styleId="FootnoteTextChar">
    <w:name w:val="Footnote Text Char"/>
    <w:basedOn w:val="DefaultParagraphFont"/>
    <w:link w:val="FootnoteText"/>
    <w:uiPriority w:val="99"/>
    <w:semiHidden/>
    <w:rsid w:val="00C04E5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C04E59"/>
    <w:rPr>
      <w:vertAlign w:val="superscript"/>
    </w:rPr>
  </w:style>
  <w:style w:type="character" w:styleId="CommentReference">
    <w:name w:val="annotation reference"/>
    <w:basedOn w:val="DefaultParagraphFont"/>
    <w:uiPriority w:val="99"/>
    <w:semiHidden/>
    <w:unhideWhenUsed/>
    <w:rsid w:val="001172B7"/>
    <w:rPr>
      <w:sz w:val="16"/>
      <w:szCs w:val="16"/>
    </w:rPr>
  </w:style>
  <w:style w:type="paragraph" w:styleId="CommentText">
    <w:name w:val="annotation text"/>
    <w:basedOn w:val="Normal"/>
    <w:link w:val="CommentTextChar"/>
    <w:uiPriority w:val="99"/>
    <w:unhideWhenUsed/>
    <w:rsid w:val="001172B7"/>
    <w:rPr>
      <w:sz w:val="20"/>
      <w:szCs w:val="20"/>
    </w:rPr>
  </w:style>
  <w:style w:type="character" w:customStyle="1" w:styleId="CommentTextChar">
    <w:name w:val="Comment Text Char"/>
    <w:basedOn w:val="DefaultParagraphFont"/>
    <w:link w:val="CommentText"/>
    <w:uiPriority w:val="99"/>
    <w:rsid w:val="001172B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72B7"/>
    <w:rPr>
      <w:b/>
      <w:bCs/>
    </w:rPr>
  </w:style>
  <w:style w:type="character" w:customStyle="1" w:styleId="CommentSubjectChar">
    <w:name w:val="Comment Subject Char"/>
    <w:basedOn w:val="CommentTextChar"/>
    <w:link w:val="CommentSubject"/>
    <w:uiPriority w:val="99"/>
    <w:semiHidden/>
    <w:rsid w:val="001172B7"/>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86588E"/>
    <w:pPr>
      <w:ind w:left="720"/>
      <w:contextualSpacing/>
    </w:pPr>
  </w:style>
  <w:style w:type="character" w:customStyle="1" w:styleId="gmaildefault">
    <w:name w:val="gmail_default"/>
    <w:basedOn w:val="DefaultParagraphFont"/>
    <w:rsid w:val="007C5B82"/>
  </w:style>
  <w:style w:type="character" w:customStyle="1" w:styleId="apple-converted-space">
    <w:name w:val="apple-converted-space"/>
    <w:basedOn w:val="DefaultParagraphFont"/>
    <w:rsid w:val="005A4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72328">
      <w:bodyDiv w:val="1"/>
      <w:marLeft w:val="0"/>
      <w:marRight w:val="0"/>
      <w:marTop w:val="0"/>
      <w:marBottom w:val="0"/>
      <w:divBdr>
        <w:top w:val="none" w:sz="0" w:space="0" w:color="auto"/>
        <w:left w:val="none" w:sz="0" w:space="0" w:color="auto"/>
        <w:bottom w:val="none" w:sz="0" w:space="0" w:color="auto"/>
        <w:right w:val="none" w:sz="0" w:space="0" w:color="auto"/>
      </w:divBdr>
      <w:divsChild>
        <w:div w:id="116983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7496750">
              <w:marLeft w:val="0"/>
              <w:marRight w:val="0"/>
              <w:marTop w:val="0"/>
              <w:marBottom w:val="0"/>
              <w:divBdr>
                <w:top w:val="none" w:sz="0" w:space="0" w:color="auto"/>
                <w:left w:val="none" w:sz="0" w:space="0" w:color="auto"/>
                <w:bottom w:val="none" w:sz="0" w:space="0" w:color="auto"/>
                <w:right w:val="none" w:sz="0" w:space="0" w:color="auto"/>
              </w:divBdr>
              <w:divsChild>
                <w:div w:id="1778719957">
                  <w:marLeft w:val="0"/>
                  <w:marRight w:val="0"/>
                  <w:marTop w:val="0"/>
                  <w:marBottom w:val="0"/>
                  <w:divBdr>
                    <w:top w:val="none" w:sz="0" w:space="0" w:color="auto"/>
                    <w:left w:val="none" w:sz="0" w:space="0" w:color="auto"/>
                    <w:bottom w:val="none" w:sz="0" w:space="0" w:color="auto"/>
                    <w:right w:val="none" w:sz="0" w:space="0" w:color="auto"/>
                  </w:divBdr>
                  <w:divsChild>
                    <w:div w:id="331615502">
                      <w:marLeft w:val="0"/>
                      <w:marRight w:val="0"/>
                      <w:marTop w:val="0"/>
                      <w:marBottom w:val="0"/>
                      <w:divBdr>
                        <w:top w:val="none" w:sz="0" w:space="0" w:color="auto"/>
                        <w:left w:val="none" w:sz="0" w:space="0" w:color="auto"/>
                        <w:bottom w:val="none" w:sz="0" w:space="0" w:color="auto"/>
                        <w:right w:val="none" w:sz="0" w:space="0" w:color="auto"/>
                      </w:divBdr>
                      <w:divsChild>
                        <w:div w:id="549223093">
                          <w:marLeft w:val="0"/>
                          <w:marRight w:val="0"/>
                          <w:marTop w:val="0"/>
                          <w:marBottom w:val="0"/>
                          <w:divBdr>
                            <w:top w:val="none" w:sz="0" w:space="0" w:color="auto"/>
                            <w:left w:val="none" w:sz="0" w:space="0" w:color="auto"/>
                            <w:bottom w:val="none" w:sz="0" w:space="0" w:color="auto"/>
                            <w:right w:val="none" w:sz="0" w:space="0" w:color="auto"/>
                          </w:divBdr>
                          <w:divsChild>
                            <w:div w:id="1168323115">
                              <w:marLeft w:val="0"/>
                              <w:marRight w:val="0"/>
                              <w:marTop w:val="0"/>
                              <w:marBottom w:val="0"/>
                              <w:divBdr>
                                <w:top w:val="none" w:sz="0" w:space="0" w:color="auto"/>
                                <w:left w:val="none" w:sz="0" w:space="0" w:color="auto"/>
                                <w:bottom w:val="none" w:sz="0" w:space="0" w:color="auto"/>
                                <w:right w:val="none" w:sz="0" w:space="0" w:color="auto"/>
                              </w:divBdr>
                              <w:divsChild>
                                <w:div w:id="731537550">
                                  <w:marLeft w:val="0"/>
                                  <w:marRight w:val="0"/>
                                  <w:marTop w:val="0"/>
                                  <w:marBottom w:val="0"/>
                                  <w:divBdr>
                                    <w:top w:val="none" w:sz="0" w:space="0" w:color="auto"/>
                                    <w:left w:val="none" w:sz="0" w:space="0" w:color="auto"/>
                                    <w:bottom w:val="none" w:sz="0" w:space="0" w:color="auto"/>
                                    <w:right w:val="none" w:sz="0" w:space="0" w:color="auto"/>
                                  </w:divBdr>
                                  <w:divsChild>
                                    <w:div w:id="88036453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1662621">
                                          <w:marLeft w:val="0"/>
                                          <w:marRight w:val="0"/>
                                          <w:marTop w:val="0"/>
                                          <w:marBottom w:val="0"/>
                                          <w:divBdr>
                                            <w:top w:val="none" w:sz="0" w:space="0" w:color="auto"/>
                                            <w:left w:val="none" w:sz="0" w:space="0" w:color="auto"/>
                                            <w:bottom w:val="none" w:sz="0" w:space="0" w:color="auto"/>
                                            <w:right w:val="none" w:sz="0" w:space="0" w:color="auto"/>
                                          </w:divBdr>
                                          <w:divsChild>
                                            <w:div w:id="1180780235">
                                              <w:marLeft w:val="0"/>
                                              <w:marRight w:val="0"/>
                                              <w:marTop w:val="0"/>
                                              <w:marBottom w:val="0"/>
                                              <w:divBdr>
                                                <w:top w:val="none" w:sz="0" w:space="0" w:color="auto"/>
                                                <w:left w:val="none" w:sz="0" w:space="0" w:color="auto"/>
                                                <w:bottom w:val="none" w:sz="0" w:space="0" w:color="auto"/>
                                                <w:right w:val="none" w:sz="0" w:space="0" w:color="auto"/>
                                              </w:divBdr>
                                              <w:divsChild>
                                                <w:div w:id="215361841">
                                                  <w:marLeft w:val="0"/>
                                                  <w:marRight w:val="0"/>
                                                  <w:marTop w:val="0"/>
                                                  <w:marBottom w:val="0"/>
                                                  <w:divBdr>
                                                    <w:top w:val="none" w:sz="0" w:space="0" w:color="auto"/>
                                                    <w:left w:val="none" w:sz="0" w:space="0" w:color="auto"/>
                                                    <w:bottom w:val="none" w:sz="0" w:space="0" w:color="auto"/>
                                                    <w:right w:val="none" w:sz="0" w:space="0" w:color="auto"/>
                                                  </w:divBdr>
                                                  <w:divsChild>
                                                    <w:div w:id="44126203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00121103">
                                                          <w:marLeft w:val="0"/>
                                                          <w:marRight w:val="0"/>
                                                          <w:marTop w:val="0"/>
                                                          <w:marBottom w:val="0"/>
                                                          <w:divBdr>
                                                            <w:top w:val="none" w:sz="0" w:space="0" w:color="auto"/>
                                                            <w:left w:val="none" w:sz="0" w:space="0" w:color="auto"/>
                                                            <w:bottom w:val="none" w:sz="0" w:space="0" w:color="auto"/>
                                                            <w:right w:val="none" w:sz="0" w:space="0" w:color="auto"/>
                                                          </w:divBdr>
                                                          <w:divsChild>
                                                            <w:div w:id="169449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5573161">
      <w:bodyDiv w:val="1"/>
      <w:marLeft w:val="0"/>
      <w:marRight w:val="0"/>
      <w:marTop w:val="0"/>
      <w:marBottom w:val="0"/>
      <w:divBdr>
        <w:top w:val="none" w:sz="0" w:space="0" w:color="auto"/>
        <w:left w:val="none" w:sz="0" w:space="0" w:color="auto"/>
        <w:bottom w:val="none" w:sz="0" w:space="0" w:color="auto"/>
        <w:right w:val="none" w:sz="0" w:space="0" w:color="auto"/>
      </w:divBdr>
      <w:divsChild>
        <w:div w:id="12137298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2905458">
              <w:marLeft w:val="0"/>
              <w:marRight w:val="0"/>
              <w:marTop w:val="0"/>
              <w:marBottom w:val="0"/>
              <w:divBdr>
                <w:top w:val="none" w:sz="0" w:space="0" w:color="auto"/>
                <w:left w:val="none" w:sz="0" w:space="0" w:color="auto"/>
                <w:bottom w:val="none" w:sz="0" w:space="0" w:color="auto"/>
                <w:right w:val="none" w:sz="0" w:space="0" w:color="auto"/>
              </w:divBdr>
              <w:divsChild>
                <w:div w:id="1719158224">
                  <w:marLeft w:val="0"/>
                  <w:marRight w:val="0"/>
                  <w:marTop w:val="0"/>
                  <w:marBottom w:val="0"/>
                  <w:divBdr>
                    <w:top w:val="none" w:sz="0" w:space="0" w:color="auto"/>
                    <w:left w:val="none" w:sz="0" w:space="0" w:color="auto"/>
                    <w:bottom w:val="none" w:sz="0" w:space="0" w:color="auto"/>
                    <w:right w:val="none" w:sz="0" w:space="0" w:color="auto"/>
                  </w:divBdr>
                  <w:divsChild>
                    <w:div w:id="1690792400">
                      <w:marLeft w:val="0"/>
                      <w:marRight w:val="0"/>
                      <w:marTop w:val="0"/>
                      <w:marBottom w:val="0"/>
                      <w:divBdr>
                        <w:top w:val="none" w:sz="0" w:space="0" w:color="auto"/>
                        <w:left w:val="none" w:sz="0" w:space="0" w:color="auto"/>
                        <w:bottom w:val="none" w:sz="0" w:space="0" w:color="auto"/>
                        <w:right w:val="none" w:sz="0" w:space="0" w:color="auto"/>
                      </w:divBdr>
                      <w:divsChild>
                        <w:div w:id="992366894">
                          <w:marLeft w:val="0"/>
                          <w:marRight w:val="0"/>
                          <w:marTop w:val="0"/>
                          <w:marBottom w:val="0"/>
                          <w:divBdr>
                            <w:top w:val="none" w:sz="0" w:space="0" w:color="auto"/>
                            <w:left w:val="none" w:sz="0" w:space="0" w:color="auto"/>
                            <w:bottom w:val="none" w:sz="0" w:space="0" w:color="auto"/>
                            <w:right w:val="none" w:sz="0" w:space="0" w:color="auto"/>
                          </w:divBdr>
                          <w:divsChild>
                            <w:div w:id="1295285522">
                              <w:marLeft w:val="0"/>
                              <w:marRight w:val="0"/>
                              <w:marTop w:val="0"/>
                              <w:marBottom w:val="0"/>
                              <w:divBdr>
                                <w:top w:val="none" w:sz="0" w:space="0" w:color="auto"/>
                                <w:left w:val="none" w:sz="0" w:space="0" w:color="auto"/>
                                <w:bottom w:val="none" w:sz="0" w:space="0" w:color="auto"/>
                                <w:right w:val="none" w:sz="0" w:space="0" w:color="auto"/>
                              </w:divBdr>
                              <w:divsChild>
                                <w:div w:id="644316664">
                                  <w:marLeft w:val="0"/>
                                  <w:marRight w:val="0"/>
                                  <w:marTop w:val="0"/>
                                  <w:marBottom w:val="0"/>
                                  <w:divBdr>
                                    <w:top w:val="none" w:sz="0" w:space="0" w:color="auto"/>
                                    <w:left w:val="none" w:sz="0" w:space="0" w:color="auto"/>
                                    <w:bottom w:val="none" w:sz="0" w:space="0" w:color="auto"/>
                                    <w:right w:val="none" w:sz="0" w:space="0" w:color="auto"/>
                                  </w:divBdr>
                                  <w:divsChild>
                                    <w:div w:id="147371030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272438">
                                          <w:marLeft w:val="0"/>
                                          <w:marRight w:val="0"/>
                                          <w:marTop w:val="0"/>
                                          <w:marBottom w:val="0"/>
                                          <w:divBdr>
                                            <w:top w:val="none" w:sz="0" w:space="0" w:color="auto"/>
                                            <w:left w:val="none" w:sz="0" w:space="0" w:color="auto"/>
                                            <w:bottom w:val="none" w:sz="0" w:space="0" w:color="auto"/>
                                            <w:right w:val="none" w:sz="0" w:space="0" w:color="auto"/>
                                          </w:divBdr>
                                          <w:divsChild>
                                            <w:div w:id="1615281743">
                                              <w:marLeft w:val="0"/>
                                              <w:marRight w:val="0"/>
                                              <w:marTop w:val="0"/>
                                              <w:marBottom w:val="0"/>
                                              <w:divBdr>
                                                <w:top w:val="none" w:sz="0" w:space="0" w:color="auto"/>
                                                <w:left w:val="none" w:sz="0" w:space="0" w:color="auto"/>
                                                <w:bottom w:val="none" w:sz="0" w:space="0" w:color="auto"/>
                                                <w:right w:val="none" w:sz="0" w:space="0" w:color="auto"/>
                                              </w:divBdr>
                                              <w:divsChild>
                                                <w:div w:id="137771438">
                                                  <w:marLeft w:val="0"/>
                                                  <w:marRight w:val="0"/>
                                                  <w:marTop w:val="0"/>
                                                  <w:marBottom w:val="0"/>
                                                  <w:divBdr>
                                                    <w:top w:val="none" w:sz="0" w:space="0" w:color="auto"/>
                                                    <w:left w:val="none" w:sz="0" w:space="0" w:color="auto"/>
                                                    <w:bottom w:val="none" w:sz="0" w:space="0" w:color="auto"/>
                                                    <w:right w:val="none" w:sz="0" w:space="0" w:color="auto"/>
                                                  </w:divBdr>
                                                  <w:divsChild>
                                                    <w:div w:id="6339516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34007933">
                                                          <w:marLeft w:val="0"/>
                                                          <w:marRight w:val="0"/>
                                                          <w:marTop w:val="0"/>
                                                          <w:marBottom w:val="0"/>
                                                          <w:divBdr>
                                                            <w:top w:val="none" w:sz="0" w:space="0" w:color="auto"/>
                                                            <w:left w:val="none" w:sz="0" w:space="0" w:color="auto"/>
                                                            <w:bottom w:val="none" w:sz="0" w:space="0" w:color="auto"/>
                                                            <w:right w:val="none" w:sz="0" w:space="0" w:color="auto"/>
                                                          </w:divBdr>
                                                          <w:divsChild>
                                                            <w:div w:id="8347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9606069">
      <w:bodyDiv w:val="1"/>
      <w:marLeft w:val="0"/>
      <w:marRight w:val="0"/>
      <w:marTop w:val="0"/>
      <w:marBottom w:val="0"/>
      <w:divBdr>
        <w:top w:val="none" w:sz="0" w:space="0" w:color="auto"/>
        <w:left w:val="none" w:sz="0" w:space="0" w:color="auto"/>
        <w:bottom w:val="none" w:sz="0" w:space="0" w:color="auto"/>
        <w:right w:val="none" w:sz="0" w:space="0" w:color="auto"/>
      </w:divBdr>
      <w:divsChild>
        <w:div w:id="1527282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111532">
              <w:marLeft w:val="0"/>
              <w:marRight w:val="0"/>
              <w:marTop w:val="0"/>
              <w:marBottom w:val="0"/>
              <w:divBdr>
                <w:top w:val="none" w:sz="0" w:space="0" w:color="auto"/>
                <w:left w:val="none" w:sz="0" w:space="0" w:color="auto"/>
                <w:bottom w:val="none" w:sz="0" w:space="0" w:color="auto"/>
                <w:right w:val="none" w:sz="0" w:space="0" w:color="auto"/>
              </w:divBdr>
              <w:divsChild>
                <w:div w:id="1590770771">
                  <w:marLeft w:val="0"/>
                  <w:marRight w:val="0"/>
                  <w:marTop w:val="0"/>
                  <w:marBottom w:val="0"/>
                  <w:divBdr>
                    <w:top w:val="none" w:sz="0" w:space="0" w:color="auto"/>
                    <w:left w:val="none" w:sz="0" w:space="0" w:color="auto"/>
                    <w:bottom w:val="none" w:sz="0" w:space="0" w:color="auto"/>
                    <w:right w:val="none" w:sz="0" w:space="0" w:color="auto"/>
                  </w:divBdr>
                  <w:divsChild>
                    <w:div w:id="534580794">
                      <w:marLeft w:val="0"/>
                      <w:marRight w:val="0"/>
                      <w:marTop w:val="0"/>
                      <w:marBottom w:val="0"/>
                      <w:divBdr>
                        <w:top w:val="none" w:sz="0" w:space="0" w:color="auto"/>
                        <w:left w:val="none" w:sz="0" w:space="0" w:color="auto"/>
                        <w:bottom w:val="none" w:sz="0" w:space="0" w:color="auto"/>
                        <w:right w:val="none" w:sz="0" w:space="0" w:color="auto"/>
                      </w:divBdr>
                      <w:divsChild>
                        <w:div w:id="1105462723">
                          <w:marLeft w:val="0"/>
                          <w:marRight w:val="0"/>
                          <w:marTop w:val="0"/>
                          <w:marBottom w:val="0"/>
                          <w:divBdr>
                            <w:top w:val="none" w:sz="0" w:space="0" w:color="auto"/>
                            <w:left w:val="none" w:sz="0" w:space="0" w:color="auto"/>
                            <w:bottom w:val="none" w:sz="0" w:space="0" w:color="auto"/>
                            <w:right w:val="none" w:sz="0" w:space="0" w:color="auto"/>
                          </w:divBdr>
                          <w:divsChild>
                            <w:div w:id="2361770">
                              <w:marLeft w:val="0"/>
                              <w:marRight w:val="0"/>
                              <w:marTop w:val="0"/>
                              <w:marBottom w:val="0"/>
                              <w:divBdr>
                                <w:top w:val="none" w:sz="0" w:space="0" w:color="auto"/>
                                <w:left w:val="none" w:sz="0" w:space="0" w:color="auto"/>
                                <w:bottom w:val="none" w:sz="0" w:space="0" w:color="auto"/>
                                <w:right w:val="none" w:sz="0" w:space="0" w:color="auto"/>
                              </w:divBdr>
                              <w:divsChild>
                                <w:div w:id="454256013">
                                  <w:marLeft w:val="0"/>
                                  <w:marRight w:val="0"/>
                                  <w:marTop w:val="0"/>
                                  <w:marBottom w:val="0"/>
                                  <w:divBdr>
                                    <w:top w:val="none" w:sz="0" w:space="0" w:color="auto"/>
                                    <w:left w:val="none" w:sz="0" w:space="0" w:color="auto"/>
                                    <w:bottom w:val="none" w:sz="0" w:space="0" w:color="auto"/>
                                    <w:right w:val="none" w:sz="0" w:space="0" w:color="auto"/>
                                  </w:divBdr>
                                  <w:divsChild>
                                    <w:div w:id="208969546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9991957">
                                          <w:marLeft w:val="0"/>
                                          <w:marRight w:val="0"/>
                                          <w:marTop w:val="0"/>
                                          <w:marBottom w:val="0"/>
                                          <w:divBdr>
                                            <w:top w:val="none" w:sz="0" w:space="0" w:color="auto"/>
                                            <w:left w:val="none" w:sz="0" w:space="0" w:color="auto"/>
                                            <w:bottom w:val="none" w:sz="0" w:space="0" w:color="auto"/>
                                            <w:right w:val="none" w:sz="0" w:space="0" w:color="auto"/>
                                          </w:divBdr>
                                          <w:divsChild>
                                            <w:div w:id="1622491210">
                                              <w:marLeft w:val="0"/>
                                              <w:marRight w:val="0"/>
                                              <w:marTop w:val="0"/>
                                              <w:marBottom w:val="0"/>
                                              <w:divBdr>
                                                <w:top w:val="none" w:sz="0" w:space="0" w:color="auto"/>
                                                <w:left w:val="none" w:sz="0" w:space="0" w:color="auto"/>
                                                <w:bottom w:val="none" w:sz="0" w:space="0" w:color="auto"/>
                                                <w:right w:val="none" w:sz="0" w:space="0" w:color="auto"/>
                                              </w:divBdr>
                                              <w:divsChild>
                                                <w:div w:id="1154026709">
                                                  <w:marLeft w:val="0"/>
                                                  <w:marRight w:val="0"/>
                                                  <w:marTop w:val="0"/>
                                                  <w:marBottom w:val="0"/>
                                                  <w:divBdr>
                                                    <w:top w:val="none" w:sz="0" w:space="0" w:color="auto"/>
                                                    <w:left w:val="none" w:sz="0" w:space="0" w:color="auto"/>
                                                    <w:bottom w:val="none" w:sz="0" w:space="0" w:color="auto"/>
                                                    <w:right w:val="none" w:sz="0" w:space="0" w:color="auto"/>
                                                  </w:divBdr>
                                                  <w:divsChild>
                                                    <w:div w:id="104251128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08693163">
                                                          <w:marLeft w:val="0"/>
                                                          <w:marRight w:val="0"/>
                                                          <w:marTop w:val="0"/>
                                                          <w:marBottom w:val="0"/>
                                                          <w:divBdr>
                                                            <w:top w:val="none" w:sz="0" w:space="0" w:color="auto"/>
                                                            <w:left w:val="none" w:sz="0" w:space="0" w:color="auto"/>
                                                            <w:bottom w:val="none" w:sz="0" w:space="0" w:color="auto"/>
                                                            <w:right w:val="none" w:sz="0" w:space="0" w:color="auto"/>
                                                          </w:divBdr>
                                                          <w:divsChild>
                                                            <w:div w:id="129633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5035706">
      <w:bodyDiv w:val="1"/>
      <w:marLeft w:val="0"/>
      <w:marRight w:val="0"/>
      <w:marTop w:val="0"/>
      <w:marBottom w:val="0"/>
      <w:divBdr>
        <w:top w:val="none" w:sz="0" w:space="0" w:color="auto"/>
        <w:left w:val="none" w:sz="0" w:space="0" w:color="auto"/>
        <w:bottom w:val="none" w:sz="0" w:space="0" w:color="auto"/>
        <w:right w:val="none" w:sz="0" w:space="0" w:color="auto"/>
      </w:divBdr>
      <w:divsChild>
        <w:div w:id="744450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1329765">
              <w:marLeft w:val="0"/>
              <w:marRight w:val="0"/>
              <w:marTop w:val="0"/>
              <w:marBottom w:val="0"/>
              <w:divBdr>
                <w:top w:val="none" w:sz="0" w:space="0" w:color="auto"/>
                <w:left w:val="none" w:sz="0" w:space="0" w:color="auto"/>
                <w:bottom w:val="none" w:sz="0" w:space="0" w:color="auto"/>
                <w:right w:val="none" w:sz="0" w:space="0" w:color="auto"/>
              </w:divBdr>
              <w:divsChild>
                <w:div w:id="1112751960">
                  <w:marLeft w:val="0"/>
                  <w:marRight w:val="0"/>
                  <w:marTop w:val="0"/>
                  <w:marBottom w:val="0"/>
                  <w:divBdr>
                    <w:top w:val="none" w:sz="0" w:space="0" w:color="auto"/>
                    <w:left w:val="none" w:sz="0" w:space="0" w:color="auto"/>
                    <w:bottom w:val="none" w:sz="0" w:space="0" w:color="auto"/>
                    <w:right w:val="none" w:sz="0" w:space="0" w:color="auto"/>
                  </w:divBdr>
                  <w:divsChild>
                    <w:div w:id="521558257">
                      <w:marLeft w:val="0"/>
                      <w:marRight w:val="0"/>
                      <w:marTop w:val="0"/>
                      <w:marBottom w:val="0"/>
                      <w:divBdr>
                        <w:top w:val="none" w:sz="0" w:space="0" w:color="auto"/>
                        <w:left w:val="none" w:sz="0" w:space="0" w:color="auto"/>
                        <w:bottom w:val="none" w:sz="0" w:space="0" w:color="auto"/>
                        <w:right w:val="none" w:sz="0" w:space="0" w:color="auto"/>
                      </w:divBdr>
                      <w:divsChild>
                        <w:div w:id="113406868">
                          <w:marLeft w:val="0"/>
                          <w:marRight w:val="0"/>
                          <w:marTop w:val="0"/>
                          <w:marBottom w:val="0"/>
                          <w:divBdr>
                            <w:top w:val="none" w:sz="0" w:space="0" w:color="auto"/>
                            <w:left w:val="none" w:sz="0" w:space="0" w:color="auto"/>
                            <w:bottom w:val="none" w:sz="0" w:space="0" w:color="auto"/>
                            <w:right w:val="none" w:sz="0" w:space="0" w:color="auto"/>
                          </w:divBdr>
                          <w:divsChild>
                            <w:div w:id="214780039">
                              <w:marLeft w:val="0"/>
                              <w:marRight w:val="0"/>
                              <w:marTop w:val="0"/>
                              <w:marBottom w:val="0"/>
                              <w:divBdr>
                                <w:top w:val="none" w:sz="0" w:space="0" w:color="auto"/>
                                <w:left w:val="none" w:sz="0" w:space="0" w:color="auto"/>
                                <w:bottom w:val="none" w:sz="0" w:space="0" w:color="auto"/>
                                <w:right w:val="none" w:sz="0" w:space="0" w:color="auto"/>
                              </w:divBdr>
                              <w:divsChild>
                                <w:div w:id="316957893">
                                  <w:marLeft w:val="0"/>
                                  <w:marRight w:val="0"/>
                                  <w:marTop w:val="0"/>
                                  <w:marBottom w:val="0"/>
                                  <w:divBdr>
                                    <w:top w:val="none" w:sz="0" w:space="0" w:color="auto"/>
                                    <w:left w:val="none" w:sz="0" w:space="0" w:color="auto"/>
                                    <w:bottom w:val="none" w:sz="0" w:space="0" w:color="auto"/>
                                    <w:right w:val="none" w:sz="0" w:space="0" w:color="auto"/>
                                  </w:divBdr>
                                  <w:divsChild>
                                    <w:div w:id="109308695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13388929">
                                          <w:marLeft w:val="0"/>
                                          <w:marRight w:val="0"/>
                                          <w:marTop w:val="0"/>
                                          <w:marBottom w:val="0"/>
                                          <w:divBdr>
                                            <w:top w:val="none" w:sz="0" w:space="0" w:color="auto"/>
                                            <w:left w:val="none" w:sz="0" w:space="0" w:color="auto"/>
                                            <w:bottom w:val="none" w:sz="0" w:space="0" w:color="auto"/>
                                            <w:right w:val="none" w:sz="0" w:space="0" w:color="auto"/>
                                          </w:divBdr>
                                          <w:divsChild>
                                            <w:div w:id="772936806">
                                              <w:marLeft w:val="0"/>
                                              <w:marRight w:val="0"/>
                                              <w:marTop w:val="0"/>
                                              <w:marBottom w:val="0"/>
                                              <w:divBdr>
                                                <w:top w:val="none" w:sz="0" w:space="0" w:color="auto"/>
                                                <w:left w:val="none" w:sz="0" w:space="0" w:color="auto"/>
                                                <w:bottom w:val="none" w:sz="0" w:space="0" w:color="auto"/>
                                                <w:right w:val="none" w:sz="0" w:space="0" w:color="auto"/>
                                              </w:divBdr>
                                              <w:divsChild>
                                                <w:div w:id="71007922">
                                                  <w:marLeft w:val="0"/>
                                                  <w:marRight w:val="0"/>
                                                  <w:marTop w:val="0"/>
                                                  <w:marBottom w:val="0"/>
                                                  <w:divBdr>
                                                    <w:top w:val="none" w:sz="0" w:space="0" w:color="auto"/>
                                                    <w:left w:val="none" w:sz="0" w:space="0" w:color="auto"/>
                                                    <w:bottom w:val="none" w:sz="0" w:space="0" w:color="auto"/>
                                                    <w:right w:val="none" w:sz="0" w:space="0" w:color="auto"/>
                                                  </w:divBdr>
                                                  <w:divsChild>
                                                    <w:div w:id="81861615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21557802">
                                                          <w:marLeft w:val="0"/>
                                                          <w:marRight w:val="0"/>
                                                          <w:marTop w:val="0"/>
                                                          <w:marBottom w:val="0"/>
                                                          <w:divBdr>
                                                            <w:top w:val="none" w:sz="0" w:space="0" w:color="auto"/>
                                                            <w:left w:val="none" w:sz="0" w:space="0" w:color="auto"/>
                                                            <w:bottom w:val="none" w:sz="0" w:space="0" w:color="auto"/>
                                                            <w:right w:val="none" w:sz="0" w:space="0" w:color="auto"/>
                                                          </w:divBdr>
                                                          <w:divsChild>
                                                            <w:div w:id="11234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6658845">
      <w:bodyDiv w:val="1"/>
      <w:marLeft w:val="0"/>
      <w:marRight w:val="0"/>
      <w:marTop w:val="0"/>
      <w:marBottom w:val="0"/>
      <w:divBdr>
        <w:top w:val="none" w:sz="0" w:space="0" w:color="auto"/>
        <w:left w:val="none" w:sz="0" w:space="0" w:color="auto"/>
        <w:bottom w:val="none" w:sz="0" w:space="0" w:color="auto"/>
        <w:right w:val="none" w:sz="0" w:space="0" w:color="auto"/>
      </w:divBdr>
    </w:div>
    <w:div w:id="1151482141">
      <w:bodyDiv w:val="1"/>
      <w:marLeft w:val="0"/>
      <w:marRight w:val="0"/>
      <w:marTop w:val="0"/>
      <w:marBottom w:val="0"/>
      <w:divBdr>
        <w:top w:val="none" w:sz="0" w:space="0" w:color="auto"/>
        <w:left w:val="none" w:sz="0" w:space="0" w:color="auto"/>
        <w:bottom w:val="none" w:sz="0" w:space="0" w:color="auto"/>
        <w:right w:val="none" w:sz="0" w:space="0" w:color="auto"/>
      </w:divBdr>
    </w:div>
    <w:div w:id="1435856213">
      <w:bodyDiv w:val="1"/>
      <w:marLeft w:val="0"/>
      <w:marRight w:val="0"/>
      <w:marTop w:val="0"/>
      <w:marBottom w:val="0"/>
      <w:divBdr>
        <w:top w:val="none" w:sz="0" w:space="0" w:color="auto"/>
        <w:left w:val="none" w:sz="0" w:space="0" w:color="auto"/>
        <w:bottom w:val="none" w:sz="0" w:space="0" w:color="auto"/>
        <w:right w:val="none" w:sz="0" w:space="0" w:color="auto"/>
      </w:divBdr>
      <w:divsChild>
        <w:div w:id="2054311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004217">
              <w:marLeft w:val="0"/>
              <w:marRight w:val="0"/>
              <w:marTop w:val="0"/>
              <w:marBottom w:val="0"/>
              <w:divBdr>
                <w:top w:val="none" w:sz="0" w:space="0" w:color="auto"/>
                <w:left w:val="none" w:sz="0" w:space="0" w:color="auto"/>
                <w:bottom w:val="none" w:sz="0" w:space="0" w:color="auto"/>
                <w:right w:val="none" w:sz="0" w:space="0" w:color="auto"/>
              </w:divBdr>
              <w:divsChild>
                <w:div w:id="1143045011">
                  <w:marLeft w:val="0"/>
                  <w:marRight w:val="0"/>
                  <w:marTop w:val="0"/>
                  <w:marBottom w:val="0"/>
                  <w:divBdr>
                    <w:top w:val="none" w:sz="0" w:space="0" w:color="auto"/>
                    <w:left w:val="none" w:sz="0" w:space="0" w:color="auto"/>
                    <w:bottom w:val="none" w:sz="0" w:space="0" w:color="auto"/>
                    <w:right w:val="none" w:sz="0" w:space="0" w:color="auto"/>
                  </w:divBdr>
                  <w:divsChild>
                    <w:div w:id="542983675">
                      <w:marLeft w:val="0"/>
                      <w:marRight w:val="0"/>
                      <w:marTop w:val="0"/>
                      <w:marBottom w:val="0"/>
                      <w:divBdr>
                        <w:top w:val="none" w:sz="0" w:space="0" w:color="auto"/>
                        <w:left w:val="none" w:sz="0" w:space="0" w:color="auto"/>
                        <w:bottom w:val="none" w:sz="0" w:space="0" w:color="auto"/>
                        <w:right w:val="none" w:sz="0" w:space="0" w:color="auto"/>
                      </w:divBdr>
                      <w:divsChild>
                        <w:div w:id="989288708">
                          <w:marLeft w:val="0"/>
                          <w:marRight w:val="0"/>
                          <w:marTop w:val="0"/>
                          <w:marBottom w:val="0"/>
                          <w:divBdr>
                            <w:top w:val="none" w:sz="0" w:space="0" w:color="auto"/>
                            <w:left w:val="none" w:sz="0" w:space="0" w:color="auto"/>
                            <w:bottom w:val="none" w:sz="0" w:space="0" w:color="auto"/>
                            <w:right w:val="none" w:sz="0" w:space="0" w:color="auto"/>
                          </w:divBdr>
                          <w:divsChild>
                            <w:div w:id="151068265">
                              <w:marLeft w:val="0"/>
                              <w:marRight w:val="0"/>
                              <w:marTop w:val="0"/>
                              <w:marBottom w:val="0"/>
                              <w:divBdr>
                                <w:top w:val="none" w:sz="0" w:space="0" w:color="auto"/>
                                <w:left w:val="none" w:sz="0" w:space="0" w:color="auto"/>
                                <w:bottom w:val="none" w:sz="0" w:space="0" w:color="auto"/>
                                <w:right w:val="none" w:sz="0" w:space="0" w:color="auto"/>
                              </w:divBdr>
                              <w:divsChild>
                                <w:div w:id="2067138807">
                                  <w:marLeft w:val="0"/>
                                  <w:marRight w:val="0"/>
                                  <w:marTop w:val="0"/>
                                  <w:marBottom w:val="0"/>
                                  <w:divBdr>
                                    <w:top w:val="none" w:sz="0" w:space="0" w:color="auto"/>
                                    <w:left w:val="none" w:sz="0" w:space="0" w:color="auto"/>
                                    <w:bottom w:val="none" w:sz="0" w:space="0" w:color="auto"/>
                                    <w:right w:val="none" w:sz="0" w:space="0" w:color="auto"/>
                                  </w:divBdr>
                                  <w:divsChild>
                                    <w:div w:id="118902437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38084711">
                                          <w:marLeft w:val="0"/>
                                          <w:marRight w:val="0"/>
                                          <w:marTop w:val="0"/>
                                          <w:marBottom w:val="0"/>
                                          <w:divBdr>
                                            <w:top w:val="none" w:sz="0" w:space="0" w:color="auto"/>
                                            <w:left w:val="none" w:sz="0" w:space="0" w:color="auto"/>
                                            <w:bottom w:val="none" w:sz="0" w:space="0" w:color="auto"/>
                                            <w:right w:val="none" w:sz="0" w:space="0" w:color="auto"/>
                                          </w:divBdr>
                                          <w:divsChild>
                                            <w:div w:id="1813401908">
                                              <w:marLeft w:val="0"/>
                                              <w:marRight w:val="0"/>
                                              <w:marTop w:val="0"/>
                                              <w:marBottom w:val="0"/>
                                              <w:divBdr>
                                                <w:top w:val="none" w:sz="0" w:space="0" w:color="auto"/>
                                                <w:left w:val="none" w:sz="0" w:space="0" w:color="auto"/>
                                                <w:bottom w:val="none" w:sz="0" w:space="0" w:color="auto"/>
                                                <w:right w:val="none" w:sz="0" w:space="0" w:color="auto"/>
                                              </w:divBdr>
                                              <w:divsChild>
                                                <w:div w:id="1540358804">
                                                  <w:marLeft w:val="0"/>
                                                  <w:marRight w:val="0"/>
                                                  <w:marTop w:val="0"/>
                                                  <w:marBottom w:val="0"/>
                                                  <w:divBdr>
                                                    <w:top w:val="none" w:sz="0" w:space="0" w:color="auto"/>
                                                    <w:left w:val="none" w:sz="0" w:space="0" w:color="auto"/>
                                                    <w:bottom w:val="none" w:sz="0" w:space="0" w:color="auto"/>
                                                    <w:right w:val="none" w:sz="0" w:space="0" w:color="auto"/>
                                                  </w:divBdr>
                                                  <w:divsChild>
                                                    <w:div w:id="130307400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9875734">
                                                          <w:marLeft w:val="0"/>
                                                          <w:marRight w:val="0"/>
                                                          <w:marTop w:val="0"/>
                                                          <w:marBottom w:val="0"/>
                                                          <w:divBdr>
                                                            <w:top w:val="none" w:sz="0" w:space="0" w:color="auto"/>
                                                            <w:left w:val="none" w:sz="0" w:space="0" w:color="auto"/>
                                                            <w:bottom w:val="none" w:sz="0" w:space="0" w:color="auto"/>
                                                            <w:right w:val="none" w:sz="0" w:space="0" w:color="auto"/>
                                                          </w:divBdr>
                                                          <w:divsChild>
                                                            <w:div w:id="4865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604506">
      <w:bodyDiv w:val="1"/>
      <w:marLeft w:val="0"/>
      <w:marRight w:val="0"/>
      <w:marTop w:val="0"/>
      <w:marBottom w:val="0"/>
      <w:divBdr>
        <w:top w:val="none" w:sz="0" w:space="0" w:color="auto"/>
        <w:left w:val="none" w:sz="0" w:space="0" w:color="auto"/>
        <w:bottom w:val="none" w:sz="0" w:space="0" w:color="auto"/>
        <w:right w:val="none" w:sz="0" w:space="0" w:color="auto"/>
      </w:divBdr>
      <w:divsChild>
        <w:div w:id="18801624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542276">
              <w:marLeft w:val="0"/>
              <w:marRight w:val="0"/>
              <w:marTop w:val="0"/>
              <w:marBottom w:val="0"/>
              <w:divBdr>
                <w:top w:val="none" w:sz="0" w:space="0" w:color="auto"/>
                <w:left w:val="none" w:sz="0" w:space="0" w:color="auto"/>
                <w:bottom w:val="none" w:sz="0" w:space="0" w:color="auto"/>
                <w:right w:val="none" w:sz="0" w:space="0" w:color="auto"/>
              </w:divBdr>
              <w:divsChild>
                <w:div w:id="964041831">
                  <w:marLeft w:val="0"/>
                  <w:marRight w:val="0"/>
                  <w:marTop w:val="0"/>
                  <w:marBottom w:val="0"/>
                  <w:divBdr>
                    <w:top w:val="none" w:sz="0" w:space="0" w:color="auto"/>
                    <w:left w:val="none" w:sz="0" w:space="0" w:color="auto"/>
                    <w:bottom w:val="none" w:sz="0" w:space="0" w:color="auto"/>
                    <w:right w:val="none" w:sz="0" w:space="0" w:color="auto"/>
                  </w:divBdr>
                  <w:divsChild>
                    <w:div w:id="1731609646">
                      <w:marLeft w:val="0"/>
                      <w:marRight w:val="0"/>
                      <w:marTop w:val="0"/>
                      <w:marBottom w:val="0"/>
                      <w:divBdr>
                        <w:top w:val="none" w:sz="0" w:space="0" w:color="auto"/>
                        <w:left w:val="none" w:sz="0" w:space="0" w:color="auto"/>
                        <w:bottom w:val="none" w:sz="0" w:space="0" w:color="auto"/>
                        <w:right w:val="none" w:sz="0" w:space="0" w:color="auto"/>
                      </w:divBdr>
                      <w:divsChild>
                        <w:div w:id="1647930371">
                          <w:marLeft w:val="0"/>
                          <w:marRight w:val="0"/>
                          <w:marTop w:val="0"/>
                          <w:marBottom w:val="0"/>
                          <w:divBdr>
                            <w:top w:val="none" w:sz="0" w:space="0" w:color="auto"/>
                            <w:left w:val="none" w:sz="0" w:space="0" w:color="auto"/>
                            <w:bottom w:val="none" w:sz="0" w:space="0" w:color="auto"/>
                            <w:right w:val="none" w:sz="0" w:space="0" w:color="auto"/>
                          </w:divBdr>
                          <w:divsChild>
                            <w:div w:id="509177646">
                              <w:marLeft w:val="0"/>
                              <w:marRight w:val="0"/>
                              <w:marTop w:val="0"/>
                              <w:marBottom w:val="0"/>
                              <w:divBdr>
                                <w:top w:val="none" w:sz="0" w:space="0" w:color="auto"/>
                                <w:left w:val="none" w:sz="0" w:space="0" w:color="auto"/>
                                <w:bottom w:val="none" w:sz="0" w:space="0" w:color="auto"/>
                                <w:right w:val="none" w:sz="0" w:space="0" w:color="auto"/>
                              </w:divBdr>
                              <w:divsChild>
                                <w:div w:id="736783585">
                                  <w:marLeft w:val="0"/>
                                  <w:marRight w:val="0"/>
                                  <w:marTop w:val="0"/>
                                  <w:marBottom w:val="0"/>
                                  <w:divBdr>
                                    <w:top w:val="none" w:sz="0" w:space="0" w:color="auto"/>
                                    <w:left w:val="none" w:sz="0" w:space="0" w:color="auto"/>
                                    <w:bottom w:val="none" w:sz="0" w:space="0" w:color="auto"/>
                                    <w:right w:val="none" w:sz="0" w:space="0" w:color="auto"/>
                                  </w:divBdr>
                                  <w:divsChild>
                                    <w:div w:id="45228468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2154149">
                                          <w:marLeft w:val="0"/>
                                          <w:marRight w:val="0"/>
                                          <w:marTop w:val="0"/>
                                          <w:marBottom w:val="0"/>
                                          <w:divBdr>
                                            <w:top w:val="none" w:sz="0" w:space="0" w:color="auto"/>
                                            <w:left w:val="none" w:sz="0" w:space="0" w:color="auto"/>
                                            <w:bottom w:val="none" w:sz="0" w:space="0" w:color="auto"/>
                                            <w:right w:val="none" w:sz="0" w:space="0" w:color="auto"/>
                                          </w:divBdr>
                                          <w:divsChild>
                                            <w:div w:id="557788070">
                                              <w:marLeft w:val="0"/>
                                              <w:marRight w:val="0"/>
                                              <w:marTop w:val="0"/>
                                              <w:marBottom w:val="0"/>
                                              <w:divBdr>
                                                <w:top w:val="none" w:sz="0" w:space="0" w:color="auto"/>
                                                <w:left w:val="none" w:sz="0" w:space="0" w:color="auto"/>
                                                <w:bottom w:val="none" w:sz="0" w:space="0" w:color="auto"/>
                                                <w:right w:val="none" w:sz="0" w:space="0" w:color="auto"/>
                                              </w:divBdr>
                                              <w:divsChild>
                                                <w:div w:id="937903730">
                                                  <w:marLeft w:val="0"/>
                                                  <w:marRight w:val="0"/>
                                                  <w:marTop w:val="0"/>
                                                  <w:marBottom w:val="0"/>
                                                  <w:divBdr>
                                                    <w:top w:val="none" w:sz="0" w:space="0" w:color="auto"/>
                                                    <w:left w:val="none" w:sz="0" w:space="0" w:color="auto"/>
                                                    <w:bottom w:val="none" w:sz="0" w:space="0" w:color="auto"/>
                                                    <w:right w:val="none" w:sz="0" w:space="0" w:color="auto"/>
                                                  </w:divBdr>
                                                  <w:divsChild>
                                                    <w:div w:id="100532753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67047027">
                                                          <w:marLeft w:val="0"/>
                                                          <w:marRight w:val="0"/>
                                                          <w:marTop w:val="0"/>
                                                          <w:marBottom w:val="0"/>
                                                          <w:divBdr>
                                                            <w:top w:val="none" w:sz="0" w:space="0" w:color="auto"/>
                                                            <w:left w:val="none" w:sz="0" w:space="0" w:color="auto"/>
                                                            <w:bottom w:val="none" w:sz="0" w:space="0" w:color="auto"/>
                                                            <w:right w:val="none" w:sz="0" w:space="0" w:color="auto"/>
                                                          </w:divBdr>
                                                          <w:divsChild>
                                                            <w:div w:id="8947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pham@powerfinpartners.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0BC1200348A243A0B21B44649ECA5C" ma:contentTypeVersion="10" ma:contentTypeDescription="Create a new document." ma:contentTypeScope="" ma:versionID="ca0fad069220e4445958c2c92b9e3f98">
  <xsd:schema xmlns:xsd="http://www.w3.org/2001/XMLSchema" xmlns:xs="http://www.w3.org/2001/XMLSchema" xmlns:p="http://schemas.microsoft.com/office/2006/metadata/properties" xmlns:ns2="c8d970cf-7e7f-4834-b3cf-fa5ee15f3199" xmlns:ns3="d1d141cb-a3ba-45fb-807d-17cd5a515b06" targetNamespace="http://schemas.microsoft.com/office/2006/metadata/properties" ma:root="true" ma:fieldsID="417afca80bca07da25e30bb7c45f8f92" ns2:_="" ns3:_="">
    <xsd:import namespace="c8d970cf-7e7f-4834-b3cf-fa5ee15f3199"/>
    <xsd:import namespace="d1d141cb-a3ba-45fb-807d-17cd5a515b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970cf-7e7f-4834-b3cf-fa5ee15f3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12e3c-778e-48b6-8c19-741b2e9db4b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d141cb-a3ba-45fb-807d-17cd5a515b0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c73bab3-07f1-40a4-a40e-d29a614d7b2e}" ma:internalName="TaxCatchAll" ma:showField="CatchAllData" ma:web="d1d141cb-a3ba-45fb-807d-17cd5a515b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d141cb-a3ba-45fb-807d-17cd5a515b06" xsi:nil="true"/>
    <lcf76f155ced4ddcb4097134ff3c332f xmlns="c8d970cf-7e7f-4834-b3cf-fa5ee15f319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B5DD9-AF76-4D9B-B31C-FA7A7A9BB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970cf-7e7f-4834-b3cf-fa5ee15f3199"/>
    <ds:schemaRef ds:uri="d1d141cb-a3ba-45fb-807d-17cd5a515b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A8E4BF-EA28-4655-A518-EDF7AC699B7A}">
  <ds:schemaRefs>
    <ds:schemaRef ds:uri="http://schemas.microsoft.com/office/2006/metadata/properties"/>
    <ds:schemaRef ds:uri="http://schemas.microsoft.com/office/infopath/2007/PartnerControls"/>
    <ds:schemaRef ds:uri="d1d141cb-a3ba-45fb-807d-17cd5a515b06"/>
    <ds:schemaRef ds:uri="c8d970cf-7e7f-4834-b3cf-fa5ee15f3199"/>
  </ds:schemaRefs>
</ds:datastoreItem>
</file>

<file path=customXml/itemProps3.xml><?xml version="1.0" encoding="utf-8"?>
<ds:datastoreItem xmlns:ds="http://schemas.openxmlformats.org/officeDocument/2006/customXml" ds:itemID="{1DFBF72E-ECC7-41C7-8A13-0E78A3F31882}">
  <ds:schemaRefs>
    <ds:schemaRef ds:uri="http://schemas.microsoft.com/sharepoint/v3/contenttype/forms"/>
  </ds:schemaRefs>
</ds:datastoreItem>
</file>

<file path=customXml/itemProps4.xml><?xml version="1.0" encoding="utf-8"?>
<ds:datastoreItem xmlns:ds="http://schemas.openxmlformats.org/officeDocument/2006/customXml" ds:itemID="{609708D8-0D73-4A1E-BCE5-C80562990D8C}">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2620</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 Shumate</dc:creator>
  <cp:keywords/>
  <dc:description/>
  <cp:lastModifiedBy>John R. Pitts. Jr.</cp:lastModifiedBy>
  <cp:revision>2</cp:revision>
  <cp:lastPrinted>2024-08-02T20:48:00Z</cp:lastPrinted>
  <dcterms:created xsi:type="dcterms:W3CDTF">2025-02-14T21:31:00Z</dcterms:created>
  <dcterms:modified xsi:type="dcterms:W3CDTF">2025-02-14T21:31:00Z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0x010100BF0BC1200348A243A0B21B44649ECA5C</vt:lpwstr>
  </property>
  <property fmtid="{D5CDD505-2E9C-101B-9397-08002B2CF9AE}" pid="3" name="MediaServiceImageTags">
    <vt:lpwstr/>
  </property>
</Properties>
</file>